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charts/chart4.xml" ContentType="application/vnd.openxmlformats-officedocument.drawingml.chart+xml"/>
  <Default Extension="gif" ContentType="image/gif"/>
  <Override PartName="/word/charts/chart5.xml" ContentType="application/vnd.openxmlformats-officedocument.drawingml.chart+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4E64" w:rsidRDefault="00850C72" w:rsidP="003B4E64">
      <w:pPr>
        <w:tabs>
          <w:tab w:val="left" w:pos="630"/>
        </w:tabs>
        <w:ind w:left="450" w:hanging="90"/>
      </w:pPr>
      <w:r>
        <w:rPr>
          <w:noProof/>
          <w:lang w:val="en-GB" w:eastAsia="zh-TW"/>
        </w:rPr>
        <w:pict>
          <v:group id="Group 5" o:spid="_x0000_s1026" style="position:absolute;left:0;text-align:left;margin-left:364.5pt;margin-top:-385.7pt;width:143.25pt;height:60.75pt;z-index:251685888" coordorigin="8895,1230" coordsize="2865,1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">
            <v:shapetype id="_x0000_t202" coordsize="21600,21600" o:spt="202" path="m,l,21600r21600,l21600,xe">
              <v:stroke joinstyle="miter"/>
              <v:path gradientshapeok="t" o:connecttype="rect"/>
            </v:shapetype>
            <v:shape id="Text Box 6" o:spid="_x0000_s1027" type="#_x0000_t202" style="position:absolute;left:10290;top:1230;width:1470;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EA2204" w:rsidRDefault="00EA2204" w:rsidP="003B4E64">
                    <w:pPr>
                      <w:rPr>
                        <w:color w:val="FFFFFF"/>
                        <w:sz w:val="92"/>
                        <w:szCs w:val="92"/>
                      </w:rPr>
                    </w:pPr>
                    <w:r>
                      <w:rPr>
                        <w:color w:val="FFFFFF"/>
                        <w:sz w:val="92"/>
                        <w:szCs w:val="92"/>
                      </w:rPr>
                      <w:t>08</w:t>
                    </w:r>
                  </w:p>
                </w:txbxContent>
              </v:textbox>
            </v:shape>
            <v:shapetype id="_x0000_t32" coordsize="21600,21600" o:spt="32" o:oned="t" path="m,l21600,21600e" filled="f">
              <v:path arrowok="t" fillok="f" o:connecttype="none"/>
              <o:lock v:ext="edit" shapetype="t"/>
            </v:shapetype>
            <v:shape id="AutoShape 7" o:spid="_x0000_s1028" type="#_x0000_t32" style="position:absolute;left:10290;top:1590;width:0;height:6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Inj8QAAADbAAAADwAAAGRycy9kb3ducmV2LnhtbESPQWvCQBSE7wX/w/IKvQTdtIUgMRsp&#10;0pZeIlRFPD6yz2ww+zZmt5r+e7dQ8DjMzDdMsRxtJy40+NaxgudZCoK4drrlRsFu+zGdg/ABWWPn&#10;mBT8kodlOXkoMNfuyt902YRGRAj7HBWYEPpcSl8bsuhnrieO3tENFkOUQyP1gNcIt518SdNMWmw5&#10;LhjsaWWoPm1+rIJ1i3p3fj8npjrsaaw+qyRLKqWeHse3BYhAY7iH/9tfWsFrBn9f4g+Q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UiePxAAAANsAAAAPAAAAAAAAAAAA&#10;AAAAAKECAABkcnMvZG93bnJldi54bWxQSwUGAAAAAAQABAD5AAAAkgMAAAAA&#10;" strokecolor="white" strokeweight="1.5pt"/>
            <v:shape id="Text Box 8" o:spid="_x0000_s1029" type="#_x0000_t202" style="position:absolute;left:8895;top:1455;width:136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EA2204" w:rsidRDefault="00EA2204" w:rsidP="003B4E64">
                    <w:pPr>
                      <w:jc w:val="right"/>
                      <w:rPr>
                        <w:rFonts w:ascii="Calibri" w:hAnsi="Calibri"/>
                        <w:b/>
                        <w:color w:val="FFFFFF"/>
                        <w:sz w:val="32"/>
                        <w:szCs w:val="32"/>
                      </w:rPr>
                    </w:pPr>
                    <w:r>
                      <w:rPr>
                        <w:rFonts w:ascii="Calibri" w:hAnsi="Calibri"/>
                        <w:b/>
                        <w:color w:val="FFFFFF"/>
                        <w:sz w:val="32"/>
                        <w:szCs w:val="32"/>
                      </w:rPr>
                      <w:t>Fall</w:t>
                    </w:r>
                  </w:p>
                </w:txbxContent>
              </v:textbox>
            </v:shape>
          </v:group>
        </w:pict>
      </w:r>
    </w:p>
    <w:p w:rsidR="003B4E64" w:rsidRDefault="00850C72" w:rsidP="003B4E64">
      <w:pPr>
        <w:ind w:left="1350" w:firstLine="6300"/>
      </w:pPr>
      <w:r>
        <w:rPr>
          <w:noProof/>
          <w:lang w:val="en-GB" w:eastAsia="zh-TW"/>
        </w:rPr>
        <w:pict>
          <v:shape id="Text Box 10" o:spid="_x0000_s1030" type="#_x0000_t202" style="position:absolute;left:0;text-align:left;margin-left:403.4pt;margin-top:9.7pt;width:106.9pt;height:76.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" filled="f" stroked="f">
            <v:textbox inset="0,0,0,0">
              <w:txbxContent>
                <w:p w:rsidR="00EA2204" w:rsidRPr="00DB7002" w:rsidRDefault="00EA2204" w:rsidP="00DB7002">
                  <w:pPr>
                    <w:contextualSpacing/>
                    <w:jc w:val="right"/>
                    <w:rPr>
                      <w:rFonts w:asciiTheme="minorHAnsi" w:hAnsiTheme="minorHAnsi" w:cstheme="minorHAnsi"/>
                      <w:b/>
                      <w:bCs/>
                      <w:color w:val="31849B"/>
                      <w:sz w:val="52"/>
                      <w:szCs w:val="52"/>
                    </w:rPr>
                  </w:pPr>
                  <w:r w:rsidRPr="00DB7002">
                    <w:rPr>
                      <w:rFonts w:asciiTheme="minorHAnsi" w:hAnsiTheme="minorHAnsi" w:cstheme="minorHAnsi"/>
                      <w:b/>
                      <w:bCs/>
                      <w:color w:val="31849B"/>
                      <w:sz w:val="52"/>
                      <w:szCs w:val="52"/>
                    </w:rPr>
                    <w:t>Auckland</w:t>
                  </w:r>
                </w:p>
                <w:p w:rsidR="00EA2204" w:rsidRPr="00DB7002" w:rsidRDefault="00EA2204" w:rsidP="00DB7002">
                  <w:pPr>
                    <w:contextualSpacing/>
                    <w:jc w:val="right"/>
                    <w:rPr>
                      <w:rFonts w:asciiTheme="minorHAnsi" w:hAnsiTheme="minorHAnsi" w:cstheme="minorHAnsi"/>
                      <w:b/>
                      <w:bCs/>
                      <w:color w:val="31849B"/>
                      <w:sz w:val="52"/>
                      <w:szCs w:val="52"/>
                    </w:rPr>
                  </w:pPr>
                  <w:r w:rsidRPr="00DB7002">
                    <w:rPr>
                      <w:rFonts w:asciiTheme="minorHAnsi" w:hAnsiTheme="minorHAnsi" w:cstheme="minorHAnsi"/>
                      <w:b/>
                      <w:bCs/>
                      <w:color w:val="31849B"/>
                      <w:sz w:val="52"/>
                      <w:szCs w:val="52"/>
                    </w:rPr>
                    <w:t>2012</w:t>
                  </w:r>
                </w:p>
                <w:p w:rsidR="00EA2204" w:rsidRDefault="00EA2204" w:rsidP="003B4E64">
                  <w:pPr>
                    <w:contextualSpacing/>
                  </w:pPr>
                </w:p>
              </w:txbxContent>
            </v:textbox>
          </v:shape>
        </w:pict>
      </w:r>
      <w:r>
        <w:rPr>
          <w:noProof/>
          <w:lang w:val="en-GB" w:eastAsia="zh-TW"/>
        </w:rPr>
        <w:pict>
          <v:shape id="Text Box 9" o:spid="_x0000_s1031" type="#_x0000_t202" style="position:absolute;left:0;text-align:left;margin-left:53.05pt;margin-top:2.15pt;width:338.45pt;height:106.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" filled="f" stroked="f" strokecolor="gray">
            <v:textbox inset="0,0,0,0">
              <w:txbxContent>
                <w:p w:rsidR="00EA2204" w:rsidRDefault="00EA2204" w:rsidP="003B4E64">
                  <w:pPr>
                    <w:contextualSpacing/>
                    <w:jc w:val="center"/>
                    <w:rPr>
                      <w:rFonts w:ascii="Calibri" w:hAnsi="Calibri"/>
                      <w:b/>
                      <w:color w:val="808080"/>
                      <w:sz w:val="64"/>
                      <w:szCs w:val="32"/>
                    </w:rPr>
                  </w:pPr>
                  <w:r>
                    <w:rPr>
                      <w:rFonts w:ascii="Calibri" w:hAnsi="Calibri"/>
                      <w:b/>
                      <w:color w:val="808080"/>
                      <w:sz w:val="64"/>
                      <w:szCs w:val="32"/>
                    </w:rPr>
                    <w:t>Your Publisher’s</w:t>
                  </w:r>
                  <w:r w:rsidRPr="00B66366">
                    <w:rPr>
                      <w:rFonts w:ascii="Calibri" w:hAnsi="Calibri"/>
                      <w:b/>
                      <w:color w:val="808080"/>
                      <w:sz w:val="64"/>
                      <w:szCs w:val="32"/>
                    </w:rPr>
                    <w:t xml:space="preserve"> Report</w:t>
                  </w:r>
                </w:p>
                <w:p w:rsidR="00EA2204" w:rsidRPr="00876C0C" w:rsidRDefault="00EA2204" w:rsidP="003B4E64">
                  <w:pPr>
                    <w:ind w:right="320"/>
                    <w:contextualSpacing/>
                    <w:jc w:val="right"/>
                    <w:rPr>
                      <w:rFonts w:ascii="Calibri" w:hAnsi="Calibri"/>
                      <w:bCs/>
                      <w:i/>
                      <w:color w:val="808080"/>
                      <w:sz w:val="32"/>
                      <w:szCs w:val="32"/>
                    </w:rPr>
                  </w:pPr>
                  <w:r w:rsidRPr="00876C0C">
                    <w:rPr>
                      <w:rFonts w:ascii="Calibri" w:hAnsi="Calibri"/>
                      <w:bCs/>
                      <w:color w:val="808080"/>
                      <w:sz w:val="32"/>
                      <w:szCs w:val="32"/>
                    </w:rPr>
                    <w:t xml:space="preserve">For </w:t>
                  </w:r>
                  <w:r w:rsidRPr="00876C0C">
                    <w:rPr>
                      <w:rFonts w:ascii="Calibri" w:hAnsi="Calibri"/>
                      <w:bCs/>
                      <w:i/>
                      <w:color w:val="808080"/>
                      <w:sz w:val="32"/>
                      <w:szCs w:val="32"/>
                    </w:rPr>
                    <w:t>The Cochrane Library and Derivatives</w:t>
                  </w:r>
                </w:p>
                <w:p w:rsidR="00EA2204" w:rsidRPr="00876C0C" w:rsidRDefault="00EA2204" w:rsidP="00876C0C">
                  <w:pPr>
                    <w:pStyle w:val="Frontpagetext"/>
                    <w:spacing w:line="240" w:lineRule="auto"/>
                    <w:ind w:right="-125"/>
                    <w:rPr>
                      <w:rFonts w:asciiTheme="minorHAnsi" w:hAnsiTheme="minorHAnsi" w:cstheme="minorHAnsi"/>
                      <w:bCs/>
                      <w:i/>
                      <w:color w:val="808080"/>
                      <w:sz w:val="32"/>
                      <w:szCs w:val="32"/>
                    </w:rPr>
                  </w:pPr>
                  <w:r w:rsidRPr="00876C0C">
                    <w:rPr>
                      <w:rFonts w:asciiTheme="minorHAnsi" w:hAnsiTheme="minorHAnsi" w:cstheme="minorHAnsi"/>
                      <w:bCs/>
                      <w:color w:val="31849B"/>
                      <w:sz w:val="32"/>
                      <w:szCs w:val="32"/>
                    </w:rPr>
                    <w:t>s</w:t>
                  </w:r>
                </w:p>
              </w:txbxContent>
            </v:textbox>
          </v:shape>
        </w:pict>
      </w:r>
      <w:r w:rsidRPr="00850C72">
        <w:rPr>
          <w:rFonts w:eastAsia="Times New Roman"/>
          <w:noProof/>
          <w:color w:val="548DD4"/>
          <w:sz w:val="72"/>
          <w:szCs w:val="72"/>
          <w:lang w:val="en-GB" w:eastAsia="zh-TW"/>
        </w:rPr>
        <w:pict>
          <v:line id="Line 11" o:spid="_x0000_s1036" style="position:absolute;left:0;text-align:lef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5pt,10.05pt" to="391.5pt,8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" strokecolor="#bfbfbf" strokeweight="1.5pt">
            <v:shadow on="t" opacity="22938f" offset="0"/>
          </v:line>
        </w:pict>
      </w:r>
    </w:p>
    <w:p w:rsidR="003B4E64" w:rsidRDefault="003B4E64" w:rsidP="003B4E64">
      <w:pPr>
        <w:ind w:left="1350" w:firstLine="6300"/>
      </w:pPr>
    </w:p>
    <w:p w:rsidR="003B4E64" w:rsidRDefault="003B4E64" w:rsidP="003B4E64">
      <w:pPr>
        <w:ind w:left="1350" w:firstLine="6300"/>
      </w:pPr>
    </w:p>
    <w:p w:rsidR="003B4E64" w:rsidRDefault="003B4E64" w:rsidP="003B4E64">
      <w:pPr>
        <w:ind w:left="1350" w:firstLine="6300"/>
      </w:pPr>
    </w:p>
    <w:p w:rsidR="007D0475" w:rsidRPr="007D0475" w:rsidRDefault="00850C72" w:rsidP="007D0475">
      <w:pPr>
        <w:tabs>
          <w:tab w:val="left" w:pos="630"/>
        </w:tabs>
        <w:ind w:left="450" w:hanging="90"/>
      </w:pPr>
      <w:r>
        <w:rPr>
          <w:noProof/>
          <w:lang w:val="en-GB" w:eastAsia="zh-TW"/>
        </w:rPr>
        <w:pict>
          <v:group id="_x0000_s1032" style="position:absolute;left:0;text-align:left;margin-left:364.5pt;margin-top:-385.7pt;width:143.25pt;height:60.75pt;z-index:251721728" coordorigin="8895,1230" coordsize="2865,1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">
            <v:shape id="Text Box 6" o:spid="_x0000_s1033" type="#_x0000_t202" style="position:absolute;left:10290;top:1230;width:1470;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EA2204" w:rsidRDefault="00EA2204" w:rsidP="007D0475">
                    <w:pPr>
                      <w:rPr>
                        <w:color w:val="FFFFFF"/>
                        <w:sz w:val="92"/>
                        <w:szCs w:val="92"/>
                      </w:rPr>
                    </w:pPr>
                    <w:r>
                      <w:rPr>
                        <w:color w:val="FFFFFF"/>
                        <w:sz w:val="92"/>
                        <w:szCs w:val="92"/>
                      </w:rPr>
                      <w:t>08</w:t>
                    </w:r>
                  </w:p>
                </w:txbxContent>
              </v:textbox>
            </v:shape>
            <v:shape id="AutoShape 7" o:spid="_x0000_s1034" type="#_x0000_t32" style="position:absolute;left:10290;top:1590;width:0;height:6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9+tsQAAADbAAAADwAAAGRycy9kb3ducmV2LnhtbESPQWvCQBSE7wX/w/IEL0E39SA1uoqI&#10;FS8p1Ip4fGSf2WD2bcyuGv+9Wyj0OMzMN8x82dla3Kn1lWMF76MUBHHhdMWlgsPP5/ADhA/IGmvH&#10;pOBJHpaL3tscM+0e/E33fShFhLDPUIEJocmk9IUhi37kGuLonV1rMUTZllK3+IhwW8txmk6kxYrj&#10;gsGG1oaKy/5mFXxVqA/XzTUx+elIXb7Nk0mSKzXod6sZiEBd+A//tXdawXQMv1/iD5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D362xAAAANsAAAAPAAAAAAAAAAAA&#10;AAAAAKECAABkcnMvZG93bnJldi54bWxQSwUGAAAAAAQABAD5AAAAkgMAAAAA&#10;" strokecolor="white" strokeweight="1.5pt"/>
            <v:shape id="Text Box 8" o:spid="_x0000_s1035" type="#_x0000_t202" style="position:absolute;left:8895;top:1455;width:136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rsidR="00EA2204" w:rsidRDefault="00EA2204" w:rsidP="007D0475">
                    <w:pPr>
                      <w:jc w:val="right"/>
                      <w:rPr>
                        <w:rFonts w:ascii="Calibri" w:hAnsi="Calibri"/>
                        <w:b/>
                        <w:color w:val="FFFFFF"/>
                        <w:sz w:val="32"/>
                        <w:szCs w:val="32"/>
                      </w:rPr>
                    </w:pPr>
                    <w:r>
                      <w:rPr>
                        <w:rFonts w:ascii="Calibri" w:hAnsi="Calibri"/>
                        <w:b/>
                        <w:color w:val="FFFFFF"/>
                        <w:sz w:val="32"/>
                        <w:szCs w:val="32"/>
                      </w:rPr>
                      <w:t>Fall</w:t>
                    </w:r>
                  </w:p>
                </w:txbxContent>
              </v:textbox>
            </v:shape>
          </v:group>
        </w:pict>
      </w:r>
    </w:p>
    <w:p w:rsidR="003B4E64" w:rsidRDefault="007D0475" w:rsidP="007D0475">
      <w:pPr>
        <w:ind w:left="1350" w:firstLine="6300"/>
      </w:pPr>
      <w:r w:rsidRPr="007D0475">
        <w:rPr>
          <w:noProof/>
          <w:lang w:val="en-GB" w:eastAsia="en-GB"/>
        </w:rPr>
        <w:drawing>
          <wp:anchor distT="0" distB="0" distL="114300" distR="114300" simplePos="0" relativeHeight="251725824" behindDoc="0" locked="0" layoutInCell="1" allowOverlap="1">
            <wp:simplePos x="0" y="0"/>
            <wp:positionH relativeFrom="column">
              <wp:posOffset>-508000</wp:posOffset>
            </wp:positionH>
            <wp:positionV relativeFrom="paragraph">
              <wp:posOffset>165735</wp:posOffset>
            </wp:positionV>
            <wp:extent cx="3921125" cy="5184775"/>
            <wp:effectExtent l="19050" t="19050" r="22225" b="15875"/>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21125" cy="5184775"/>
                    </a:xfrm>
                    <a:prstGeom prst="rect">
                      <a:avLst/>
                    </a:prstGeom>
                    <a:ln>
                      <a:solidFill>
                        <a:srgbClr val="4F81BD"/>
                      </a:solidFill>
                    </a:ln>
                  </pic:spPr>
                </pic:pic>
              </a:graphicData>
            </a:graphic>
          </wp:anchor>
        </w:drawing>
      </w:r>
    </w:p>
    <w:p w:rsidR="00876C0C" w:rsidRDefault="00DB7002" w:rsidP="003B4E64">
      <w:pPr>
        <w:pStyle w:val="Frontpagetext"/>
        <w:spacing w:line="240" w:lineRule="auto"/>
        <w:ind w:left="5940" w:right="-925"/>
        <w:jc w:val="left"/>
        <w:rPr>
          <w:rFonts w:asciiTheme="minorHAnsi" w:hAnsiTheme="minorHAnsi" w:cstheme="minorHAnsi"/>
          <w:bCs/>
          <w:color w:val="31849B"/>
          <w:sz w:val="32"/>
          <w:szCs w:val="32"/>
        </w:rPr>
      </w:pPr>
      <w:r>
        <w:rPr>
          <w:rFonts w:asciiTheme="minorHAnsi" w:hAnsiTheme="minorHAnsi" w:cstheme="minorHAnsi"/>
          <w:b/>
          <w:color w:val="31849B"/>
          <w:sz w:val="32"/>
          <w:szCs w:val="32"/>
        </w:rPr>
        <w:t>Auckland</w:t>
      </w:r>
      <w:r w:rsidR="00876C0C" w:rsidRPr="00876C0C">
        <w:rPr>
          <w:rFonts w:asciiTheme="minorHAnsi" w:hAnsiTheme="minorHAnsi" w:cstheme="minorHAnsi"/>
          <w:b/>
          <w:color w:val="31849B"/>
          <w:sz w:val="32"/>
          <w:szCs w:val="32"/>
        </w:rPr>
        <w:t>, CCSG</w:t>
      </w:r>
      <w:r w:rsidR="00876C0C">
        <w:rPr>
          <w:rFonts w:asciiTheme="minorHAnsi" w:hAnsiTheme="minorHAnsi" w:cstheme="minorHAnsi"/>
          <w:bCs/>
          <w:color w:val="31849B"/>
          <w:sz w:val="32"/>
          <w:szCs w:val="32"/>
        </w:rPr>
        <w:t xml:space="preserve"> report</w:t>
      </w:r>
    </w:p>
    <w:p w:rsidR="00876C0C" w:rsidRDefault="00876C0C" w:rsidP="003B4E64">
      <w:pPr>
        <w:pStyle w:val="Frontpagetext"/>
        <w:spacing w:line="240" w:lineRule="auto"/>
        <w:ind w:left="5940" w:right="-925"/>
        <w:jc w:val="left"/>
        <w:rPr>
          <w:rFonts w:ascii="Arial" w:hAnsi="Arial"/>
          <w:b/>
          <w:color w:val="31849B"/>
          <w:sz w:val="20"/>
          <w:szCs w:val="18"/>
        </w:rPr>
      </w:pPr>
    </w:p>
    <w:p w:rsidR="003B4E64" w:rsidRPr="00D970D1" w:rsidRDefault="003B4E64" w:rsidP="003B4E64">
      <w:pPr>
        <w:pStyle w:val="Frontpagetext"/>
        <w:spacing w:line="240" w:lineRule="auto"/>
        <w:ind w:left="5940" w:right="-925"/>
        <w:jc w:val="left"/>
        <w:rPr>
          <w:rFonts w:ascii="Arial" w:hAnsi="Arial"/>
          <w:b/>
          <w:color w:val="31849B"/>
          <w:sz w:val="20"/>
          <w:szCs w:val="18"/>
        </w:rPr>
      </w:pPr>
      <w:proofErr w:type="gramStart"/>
      <w:r w:rsidRPr="00D970D1">
        <w:rPr>
          <w:rFonts w:ascii="Arial" w:hAnsi="Arial"/>
          <w:b/>
          <w:color w:val="31849B"/>
          <w:sz w:val="20"/>
          <w:szCs w:val="18"/>
        </w:rPr>
        <w:t>prepared</w:t>
      </w:r>
      <w:proofErr w:type="gramEnd"/>
      <w:r w:rsidRPr="00D970D1">
        <w:rPr>
          <w:rFonts w:ascii="Arial" w:hAnsi="Arial"/>
          <w:b/>
          <w:color w:val="31849B"/>
          <w:sz w:val="20"/>
          <w:szCs w:val="18"/>
        </w:rPr>
        <w:t xml:space="preserve"> by</w:t>
      </w:r>
      <w:r w:rsidR="004D24C3">
        <w:rPr>
          <w:rFonts w:ascii="Arial" w:hAnsi="Arial"/>
          <w:b/>
          <w:color w:val="31849B"/>
          <w:sz w:val="20"/>
          <w:szCs w:val="18"/>
        </w:rPr>
        <w:t xml:space="preserve"> the Wiley-Blackwell Cochrane Team</w:t>
      </w:r>
      <w:r w:rsidRPr="00D970D1">
        <w:rPr>
          <w:rFonts w:ascii="Arial" w:hAnsi="Arial"/>
          <w:b/>
          <w:color w:val="31849B"/>
          <w:sz w:val="20"/>
          <w:szCs w:val="18"/>
        </w:rPr>
        <w:t>:</w:t>
      </w:r>
    </w:p>
    <w:p w:rsidR="003B4E64" w:rsidRPr="00D970D1" w:rsidRDefault="003B4E64" w:rsidP="003B4E64">
      <w:pPr>
        <w:spacing w:after="0"/>
        <w:ind w:left="5940"/>
      </w:pPr>
    </w:p>
    <w:p w:rsidR="009321D7" w:rsidRDefault="009321D7" w:rsidP="003B4E64">
      <w:pPr>
        <w:pStyle w:val="Frontpagetext"/>
        <w:ind w:left="5940" w:right="-925"/>
        <w:jc w:val="left"/>
        <w:rPr>
          <w:rFonts w:ascii="Arial" w:hAnsi="Arial"/>
          <w:b/>
          <w:bCs/>
          <w:color w:val="31849B"/>
          <w:szCs w:val="16"/>
        </w:rPr>
      </w:pPr>
      <w:r>
        <w:rPr>
          <w:rFonts w:ascii="Arial" w:hAnsi="Arial"/>
          <w:b/>
          <w:bCs/>
          <w:color w:val="31849B"/>
          <w:szCs w:val="16"/>
        </w:rPr>
        <w:t>Deborah Dixon</w:t>
      </w:r>
    </w:p>
    <w:p w:rsidR="009321D7" w:rsidRPr="00A643D4" w:rsidRDefault="009321D7" w:rsidP="009321D7">
      <w:pPr>
        <w:pStyle w:val="Frontpagetext"/>
        <w:ind w:left="5940" w:right="-925"/>
        <w:jc w:val="left"/>
        <w:rPr>
          <w:rFonts w:ascii="Arial" w:hAnsi="Arial"/>
          <w:szCs w:val="16"/>
        </w:rPr>
      </w:pPr>
      <w:r>
        <w:rPr>
          <w:rFonts w:ascii="Arial" w:hAnsi="Arial"/>
          <w:szCs w:val="16"/>
        </w:rPr>
        <w:t>Vice President, Publishing Director</w:t>
      </w:r>
      <w:r w:rsidRPr="00A643D4">
        <w:rPr>
          <w:rFonts w:ascii="Arial" w:hAnsi="Arial"/>
          <w:szCs w:val="16"/>
        </w:rPr>
        <w:br/>
      </w:r>
      <w:proofErr w:type="gramStart"/>
      <w:r>
        <w:rPr>
          <w:rFonts w:ascii="Arial" w:hAnsi="Arial"/>
          <w:i/>
          <w:szCs w:val="16"/>
        </w:rPr>
        <w:t>ddixon</w:t>
      </w:r>
      <w:r w:rsidRPr="00A643D4">
        <w:rPr>
          <w:rFonts w:ascii="Arial" w:hAnsi="Arial"/>
          <w:i/>
          <w:szCs w:val="16"/>
        </w:rPr>
        <w:t>@</w:t>
      </w:r>
      <w:r>
        <w:rPr>
          <w:rFonts w:ascii="Arial" w:hAnsi="Arial"/>
          <w:i/>
          <w:szCs w:val="16"/>
        </w:rPr>
        <w:t>wiley.com</w:t>
      </w:r>
      <w:proofErr w:type="gramEnd"/>
    </w:p>
    <w:p w:rsidR="009321D7" w:rsidRDefault="009321D7" w:rsidP="003B4E64">
      <w:pPr>
        <w:pStyle w:val="Frontpagetext"/>
        <w:ind w:left="5940" w:right="-925"/>
        <w:jc w:val="left"/>
        <w:rPr>
          <w:rFonts w:ascii="Arial" w:hAnsi="Arial"/>
          <w:b/>
          <w:bCs/>
          <w:color w:val="31849B"/>
          <w:szCs w:val="16"/>
        </w:rPr>
      </w:pPr>
    </w:p>
    <w:p w:rsidR="003B4E64" w:rsidRPr="00A643D4" w:rsidRDefault="00876C0C" w:rsidP="003B4E64">
      <w:pPr>
        <w:pStyle w:val="Frontpagetext"/>
        <w:ind w:left="5940" w:right="-925"/>
        <w:jc w:val="left"/>
        <w:rPr>
          <w:rFonts w:ascii="Arial" w:hAnsi="Arial"/>
          <w:b/>
          <w:bCs/>
          <w:color w:val="31849B"/>
          <w:szCs w:val="16"/>
        </w:rPr>
      </w:pPr>
      <w:r>
        <w:rPr>
          <w:rFonts w:ascii="Arial" w:hAnsi="Arial"/>
          <w:b/>
          <w:bCs/>
          <w:color w:val="31849B"/>
          <w:szCs w:val="16"/>
        </w:rPr>
        <w:t>Deborah Pentesco-Gilbert</w:t>
      </w:r>
    </w:p>
    <w:p w:rsidR="003B4E64" w:rsidRPr="00A643D4" w:rsidRDefault="00876C0C" w:rsidP="003B4E64">
      <w:pPr>
        <w:pStyle w:val="Frontpagetext"/>
        <w:ind w:left="5940" w:right="-925"/>
        <w:jc w:val="left"/>
        <w:rPr>
          <w:rFonts w:ascii="Arial" w:hAnsi="Arial"/>
          <w:szCs w:val="16"/>
        </w:rPr>
      </w:pPr>
      <w:r>
        <w:rPr>
          <w:rFonts w:ascii="Arial" w:hAnsi="Arial"/>
          <w:szCs w:val="16"/>
        </w:rPr>
        <w:t xml:space="preserve">Editorial Director, Publisher </w:t>
      </w:r>
      <w:r w:rsidR="003B4E64" w:rsidRPr="00A643D4">
        <w:rPr>
          <w:rFonts w:ascii="Arial" w:hAnsi="Arial"/>
          <w:szCs w:val="16"/>
        </w:rPr>
        <w:br/>
      </w:r>
      <w:r>
        <w:rPr>
          <w:rFonts w:ascii="Arial" w:hAnsi="Arial"/>
          <w:i/>
          <w:szCs w:val="16"/>
        </w:rPr>
        <w:t>dpentesc</w:t>
      </w:r>
      <w:r w:rsidR="003B4E64" w:rsidRPr="00A643D4">
        <w:rPr>
          <w:rFonts w:ascii="Arial" w:hAnsi="Arial"/>
          <w:i/>
          <w:szCs w:val="16"/>
        </w:rPr>
        <w:t>@</w:t>
      </w:r>
      <w:r w:rsidR="003B4E64">
        <w:rPr>
          <w:rFonts w:ascii="Arial" w:hAnsi="Arial"/>
          <w:i/>
          <w:szCs w:val="16"/>
        </w:rPr>
        <w:t>wiley.com</w:t>
      </w:r>
    </w:p>
    <w:p w:rsidR="003B4E64" w:rsidRPr="00A643D4" w:rsidRDefault="003B4E64" w:rsidP="003B4E64">
      <w:pPr>
        <w:pStyle w:val="Frontpagetext"/>
        <w:ind w:left="5940" w:right="-925"/>
        <w:jc w:val="left"/>
        <w:rPr>
          <w:rFonts w:ascii="Arial" w:hAnsi="Arial"/>
          <w:szCs w:val="16"/>
        </w:rPr>
      </w:pPr>
    </w:p>
    <w:p w:rsidR="003B4E64" w:rsidRPr="00A643D4" w:rsidRDefault="000D5419" w:rsidP="003B4E64">
      <w:pPr>
        <w:pStyle w:val="Frontpagetext"/>
        <w:ind w:left="5940" w:right="-925"/>
        <w:jc w:val="left"/>
        <w:rPr>
          <w:rFonts w:ascii="Arial" w:hAnsi="Arial"/>
          <w:b/>
          <w:bCs/>
          <w:color w:val="31849B"/>
          <w:szCs w:val="16"/>
        </w:rPr>
      </w:pPr>
      <w:r>
        <w:rPr>
          <w:rFonts w:ascii="Arial" w:hAnsi="Arial"/>
          <w:b/>
          <w:bCs/>
          <w:color w:val="31849B"/>
          <w:szCs w:val="16"/>
        </w:rPr>
        <w:t>Megan Helmers</w:t>
      </w:r>
    </w:p>
    <w:p w:rsidR="003B4E64" w:rsidRPr="00A643D4" w:rsidRDefault="00876C0C" w:rsidP="003B4E64">
      <w:pPr>
        <w:pStyle w:val="Frontpagetext"/>
        <w:ind w:left="5940" w:right="-925"/>
        <w:jc w:val="left"/>
        <w:rPr>
          <w:rFonts w:ascii="Arial" w:hAnsi="Arial"/>
          <w:szCs w:val="16"/>
        </w:rPr>
      </w:pPr>
      <w:r>
        <w:rPr>
          <w:rFonts w:ascii="Arial" w:hAnsi="Arial"/>
          <w:szCs w:val="16"/>
        </w:rPr>
        <w:t>Marketing Manager</w:t>
      </w:r>
    </w:p>
    <w:p w:rsidR="003B4E64" w:rsidRPr="00A643D4" w:rsidRDefault="000D5419" w:rsidP="003B4E64">
      <w:pPr>
        <w:pStyle w:val="Frontpagetext"/>
        <w:ind w:left="5940" w:right="-925"/>
        <w:jc w:val="left"/>
        <w:rPr>
          <w:rFonts w:ascii="Arial" w:hAnsi="Arial"/>
          <w:i/>
          <w:szCs w:val="16"/>
        </w:rPr>
      </w:pPr>
      <w:r>
        <w:rPr>
          <w:rFonts w:ascii="Arial" w:hAnsi="Arial"/>
          <w:i/>
          <w:szCs w:val="16"/>
        </w:rPr>
        <w:t>mhelmers</w:t>
      </w:r>
      <w:r w:rsidR="003B4E64" w:rsidRPr="00A643D4">
        <w:rPr>
          <w:rFonts w:ascii="Arial" w:hAnsi="Arial"/>
          <w:i/>
          <w:szCs w:val="16"/>
        </w:rPr>
        <w:t>@</w:t>
      </w:r>
      <w:r w:rsidR="003B4E64">
        <w:rPr>
          <w:rFonts w:ascii="Arial" w:hAnsi="Arial"/>
          <w:i/>
          <w:szCs w:val="16"/>
        </w:rPr>
        <w:t>wiley.com</w:t>
      </w:r>
    </w:p>
    <w:p w:rsidR="003B4E64" w:rsidRPr="00A643D4" w:rsidRDefault="003B4E64" w:rsidP="003B4E64">
      <w:pPr>
        <w:pStyle w:val="Frontpagetext"/>
        <w:ind w:left="5940" w:right="-925"/>
        <w:jc w:val="left"/>
        <w:rPr>
          <w:rFonts w:ascii="Arial" w:hAnsi="Arial"/>
          <w:szCs w:val="16"/>
        </w:rPr>
      </w:pPr>
    </w:p>
    <w:p w:rsidR="003B4E64" w:rsidRPr="00A643D4" w:rsidRDefault="00876C0C" w:rsidP="003B4E64">
      <w:pPr>
        <w:pStyle w:val="Frontpagetext"/>
        <w:ind w:left="5940" w:right="-925"/>
        <w:jc w:val="left"/>
        <w:rPr>
          <w:rFonts w:ascii="Arial" w:hAnsi="Arial"/>
          <w:b/>
          <w:bCs/>
          <w:color w:val="31849B"/>
          <w:szCs w:val="16"/>
        </w:rPr>
      </w:pPr>
      <w:r>
        <w:rPr>
          <w:rFonts w:ascii="Arial" w:hAnsi="Arial"/>
          <w:b/>
          <w:bCs/>
          <w:color w:val="31849B"/>
          <w:szCs w:val="16"/>
        </w:rPr>
        <w:t xml:space="preserve">David Hives </w:t>
      </w:r>
    </w:p>
    <w:p w:rsidR="003B4E64" w:rsidRPr="00A643D4" w:rsidRDefault="004D24C3" w:rsidP="003B4E64">
      <w:pPr>
        <w:pStyle w:val="Frontpagetext"/>
        <w:ind w:left="5940" w:right="-925"/>
        <w:jc w:val="left"/>
        <w:rPr>
          <w:rFonts w:ascii="Arial" w:hAnsi="Arial"/>
          <w:szCs w:val="16"/>
        </w:rPr>
      </w:pPr>
      <w:r>
        <w:rPr>
          <w:rFonts w:ascii="Arial" w:hAnsi="Arial"/>
          <w:szCs w:val="16"/>
        </w:rPr>
        <w:t xml:space="preserve">Production </w:t>
      </w:r>
      <w:r w:rsidR="00876C0C">
        <w:rPr>
          <w:rFonts w:ascii="Arial" w:hAnsi="Arial"/>
          <w:szCs w:val="16"/>
        </w:rPr>
        <w:t xml:space="preserve">Manager </w:t>
      </w:r>
    </w:p>
    <w:p w:rsidR="003B4E64" w:rsidRPr="00A643D4" w:rsidRDefault="00876C0C" w:rsidP="003B4E64">
      <w:pPr>
        <w:pStyle w:val="Frontpagetext"/>
        <w:ind w:left="5940" w:right="-1106"/>
        <w:jc w:val="left"/>
        <w:rPr>
          <w:rFonts w:ascii="Arial" w:hAnsi="Arial"/>
          <w:i/>
          <w:szCs w:val="16"/>
        </w:rPr>
      </w:pPr>
      <w:r>
        <w:rPr>
          <w:rFonts w:ascii="Arial" w:hAnsi="Arial"/>
          <w:i/>
          <w:szCs w:val="16"/>
        </w:rPr>
        <w:t>dhives</w:t>
      </w:r>
      <w:r w:rsidR="003B4E64" w:rsidRPr="00A643D4">
        <w:rPr>
          <w:rFonts w:ascii="Arial" w:hAnsi="Arial"/>
          <w:i/>
          <w:szCs w:val="16"/>
        </w:rPr>
        <w:t>@</w:t>
      </w:r>
      <w:r w:rsidR="003B4E64">
        <w:rPr>
          <w:rFonts w:ascii="Arial" w:hAnsi="Arial"/>
          <w:i/>
          <w:szCs w:val="16"/>
        </w:rPr>
        <w:t>wiley.com</w:t>
      </w:r>
    </w:p>
    <w:p w:rsidR="003B4E64" w:rsidRPr="00A643D4" w:rsidRDefault="003B4E64" w:rsidP="003B4E64">
      <w:pPr>
        <w:pStyle w:val="Frontpagetext"/>
        <w:tabs>
          <w:tab w:val="left" w:pos="1283"/>
        </w:tabs>
        <w:ind w:left="5940" w:right="-925"/>
        <w:jc w:val="left"/>
        <w:rPr>
          <w:rFonts w:ascii="Arial" w:hAnsi="Arial"/>
          <w:szCs w:val="16"/>
        </w:rPr>
      </w:pPr>
    </w:p>
    <w:p w:rsidR="004F41AD" w:rsidRPr="00A643D4" w:rsidRDefault="004F41AD" w:rsidP="004F41AD">
      <w:pPr>
        <w:pStyle w:val="Frontpagetext"/>
        <w:ind w:left="5940" w:right="-925"/>
        <w:jc w:val="left"/>
        <w:rPr>
          <w:rFonts w:ascii="Arial" w:hAnsi="Arial"/>
          <w:b/>
          <w:bCs/>
          <w:color w:val="31849B"/>
          <w:szCs w:val="16"/>
        </w:rPr>
      </w:pPr>
      <w:r>
        <w:rPr>
          <w:rFonts w:ascii="Arial" w:hAnsi="Arial"/>
          <w:b/>
          <w:bCs/>
          <w:color w:val="31849B"/>
          <w:szCs w:val="16"/>
        </w:rPr>
        <w:t>Rob Williams</w:t>
      </w:r>
    </w:p>
    <w:p w:rsidR="004F41AD" w:rsidRPr="00A643D4" w:rsidRDefault="004F41AD" w:rsidP="004F41AD">
      <w:pPr>
        <w:pStyle w:val="Frontpagetext"/>
        <w:ind w:left="5940" w:right="-925"/>
        <w:jc w:val="left"/>
        <w:rPr>
          <w:rFonts w:ascii="Arial" w:hAnsi="Arial"/>
          <w:szCs w:val="16"/>
        </w:rPr>
      </w:pPr>
      <w:r>
        <w:rPr>
          <w:rFonts w:ascii="Arial" w:hAnsi="Arial"/>
          <w:szCs w:val="16"/>
        </w:rPr>
        <w:t>Technology Programme Manager</w:t>
      </w:r>
    </w:p>
    <w:p w:rsidR="004F41AD" w:rsidRPr="00A643D4" w:rsidRDefault="004F41AD" w:rsidP="004F41AD">
      <w:pPr>
        <w:pStyle w:val="Frontpagetext"/>
        <w:ind w:left="5940" w:right="-925"/>
        <w:jc w:val="left"/>
        <w:rPr>
          <w:rFonts w:ascii="Arial" w:hAnsi="Arial"/>
          <w:i/>
          <w:szCs w:val="16"/>
        </w:rPr>
      </w:pPr>
      <w:r>
        <w:rPr>
          <w:rFonts w:ascii="Arial" w:hAnsi="Arial"/>
          <w:i/>
          <w:szCs w:val="16"/>
        </w:rPr>
        <w:t>rowilliams@wiley.com</w:t>
      </w:r>
    </w:p>
    <w:p w:rsidR="004F41AD" w:rsidRDefault="004F41AD" w:rsidP="003B4E64">
      <w:pPr>
        <w:pStyle w:val="Frontpagetext"/>
        <w:ind w:left="5940" w:right="-925"/>
        <w:jc w:val="left"/>
        <w:rPr>
          <w:rFonts w:ascii="Arial" w:hAnsi="Arial"/>
          <w:b/>
          <w:bCs/>
          <w:color w:val="31849B"/>
          <w:szCs w:val="16"/>
        </w:rPr>
      </w:pPr>
    </w:p>
    <w:p w:rsidR="003B4E64" w:rsidRPr="00A643D4" w:rsidRDefault="004F41AD" w:rsidP="003B4E64">
      <w:pPr>
        <w:pStyle w:val="Frontpagetext"/>
        <w:ind w:left="5940" w:right="-925"/>
        <w:jc w:val="left"/>
        <w:rPr>
          <w:rFonts w:ascii="Arial" w:hAnsi="Arial"/>
          <w:b/>
          <w:bCs/>
          <w:color w:val="31849B"/>
          <w:szCs w:val="16"/>
        </w:rPr>
      </w:pPr>
      <w:r>
        <w:rPr>
          <w:rFonts w:ascii="Arial" w:hAnsi="Arial"/>
          <w:b/>
          <w:bCs/>
          <w:color w:val="31849B"/>
          <w:szCs w:val="16"/>
        </w:rPr>
        <w:t xml:space="preserve">Gavin Stewart </w:t>
      </w:r>
    </w:p>
    <w:p w:rsidR="003B4E64" w:rsidRPr="00A643D4" w:rsidRDefault="004F41AD" w:rsidP="003B4E64">
      <w:pPr>
        <w:pStyle w:val="Frontpagetext"/>
        <w:ind w:left="5940" w:right="-925"/>
        <w:jc w:val="left"/>
        <w:rPr>
          <w:rFonts w:ascii="Arial" w:hAnsi="Arial"/>
          <w:szCs w:val="16"/>
        </w:rPr>
      </w:pPr>
      <w:r>
        <w:rPr>
          <w:rFonts w:ascii="Arial" w:hAnsi="Arial"/>
          <w:szCs w:val="16"/>
        </w:rPr>
        <w:t xml:space="preserve">Associate Editor </w:t>
      </w:r>
    </w:p>
    <w:p w:rsidR="003B4E64" w:rsidRPr="00A643D4" w:rsidRDefault="004F41AD" w:rsidP="003B4E64">
      <w:pPr>
        <w:pStyle w:val="Frontpagetext"/>
        <w:ind w:left="5940" w:right="-925"/>
        <w:jc w:val="left"/>
        <w:rPr>
          <w:rFonts w:ascii="Arial" w:hAnsi="Arial"/>
          <w:i/>
          <w:szCs w:val="16"/>
        </w:rPr>
      </w:pPr>
      <w:r>
        <w:rPr>
          <w:rFonts w:ascii="Arial" w:hAnsi="Arial"/>
          <w:i/>
          <w:szCs w:val="16"/>
        </w:rPr>
        <w:t>gstewart</w:t>
      </w:r>
      <w:r w:rsidR="003B4E64">
        <w:rPr>
          <w:rFonts w:ascii="Arial" w:hAnsi="Arial"/>
          <w:i/>
          <w:szCs w:val="16"/>
        </w:rPr>
        <w:t>@wiley.com</w:t>
      </w:r>
    </w:p>
    <w:p w:rsidR="003B4E64" w:rsidRPr="00A643D4" w:rsidRDefault="003B4E64" w:rsidP="003B4E64">
      <w:pPr>
        <w:pStyle w:val="Frontpagetext"/>
        <w:ind w:left="5940" w:right="-925"/>
        <w:jc w:val="left"/>
        <w:rPr>
          <w:rFonts w:ascii="Arial" w:hAnsi="Arial"/>
          <w:szCs w:val="16"/>
        </w:rPr>
      </w:pPr>
    </w:p>
    <w:p w:rsidR="000D5419" w:rsidRPr="00A643D4" w:rsidRDefault="000D5419" w:rsidP="000D5419">
      <w:pPr>
        <w:pStyle w:val="Frontpagetext"/>
        <w:ind w:left="5940" w:right="-925"/>
        <w:jc w:val="left"/>
        <w:rPr>
          <w:rFonts w:ascii="Arial" w:hAnsi="Arial"/>
          <w:b/>
          <w:bCs/>
          <w:color w:val="31849B"/>
          <w:szCs w:val="16"/>
        </w:rPr>
      </w:pPr>
      <w:r>
        <w:rPr>
          <w:rFonts w:ascii="Arial" w:hAnsi="Arial"/>
          <w:b/>
          <w:bCs/>
          <w:color w:val="31849B"/>
          <w:szCs w:val="16"/>
        </w:rPr>
        <w:t>Karen Pettersen</w:t>
      </w:r>
    </w:p>
    <w:p w:rsidR="000D5419" w:rsidRPr="00A643D4" w:rsidRDefault="000D5419" w:rsidP="000D5419">
      <w:pPr>
        <w:pStyle w:val="Frontpagetext"/>
        <w:ind w:left="5940" w:right="-925"/>
        <w:jc w:val="left"/>
        <w:rPr>
          <w:rFonts w:ascii="Arial" w:hAnsi="Arial"/>
          <w:szCs w:val="16"/>
        </w:rPr>
      </w:pPr>
      <w:r>
        <w:rPr>
          <w:rFonts w:ascii="Arial" w:hAnsi="Arial"/>
          <w:szCs w:val="16"/>
        </w:rPr>
        <w:t xml:space="preserve">Editor – Cochrane Clinical Answers  </w:t>
      </w:r>
    </w:p>
    <w:p w:rsidR="000D5419" w:rsidRPr="00A643D4" w:rsidRDefault="000D5419" w:rsidP="000D5419">
      <w:pPr>
        <w:pStyle w:val="Frontpagetext"/>
        <w:ind w:left="5940" w:right="-925"/>
        <w:jc w:val="left"/>
        <w:rPr>
          <w:rFonts w:ascii="Arial" w:hAnsi="Arial"/>
          <w:i/>
          <w:szCs w:val="16"/>
        </w:rPr>
      </w:pPr>
      <w:r>
        <w:rPr>
          <w:rFonts w:ascii="Arial" w:hAnsi="Arial"/>
          <w:i/>
          <w:szCs w:val="16"/>
        </w:rPr>
        <w:t>kpettersen@wiley.com</w:t>
      </w:r>
    </w:p>
    <w:p w:rsidR="003B4E64" w:rsidRDefault="003B4E64" w:rsidP="003B4E64">
      <w:pPr>
        <w:pStyle w:val="Frontpagetext"/>
        <w:ind w:left="5940" w:right="-925"/>
        <w:jc w:val="left"/>
        <w:rPr>
          <w:rFonts w:ascii="Arial" w:hAnsi="Arial"/>
          <w:sz w:val="18"/>
          <w:szCs w:val="18"/>
        </w:rPr>
      </w:pPr>
    </w:p>
    <w:p w:rsidR="000D5419" w:rsidRPr="00A643D4" w:rsidRDefault="000D5419" w:rsidP="000D5419">
      <w:pPr>
        <w:pStyle w:val="Frontpagetext"/>
        <w:ind w:left="5940" w:right="-925"/>
        <w:jc w:val="left"/>
        <w:rPr>
          <w:rFonts w:ascii="Arial" w:hAnsi="Arial"/>
          <w:b/>
          <w:bCs/>
          <w:color w:val="31849B"/>
          <w:szCs w:val="16"/>
        </w:rPr>
      </w:pPr>
      <w:r>
        <w:rPr>
          <w:rFonts w:ascii="Arial" w:hAnsi="Arial"/>
          <w:b/>
          <w:bCs/>
          <w:color w:val="31849B"/>
          <w:szCs w:val="16"/>
        </w:rPr>
        <w:t>Sally Cowlard</w:t>
      </w:r>
    </w:p>
    <w:p w:rsidR="000D5419" w:rsidRPr="00A643D4" w:rsidRDefault="000D5419" w:rsidP="000D5419">
      <w:pPr>
        <w:pStyle w:val="Frontpagetext"/>
        <w:ind w:left="5940" w:right="-925"/>
        <w:jc w:val="left"/>
        <w:rPr>
          <w:rFonts w:ascii="Arial" w:hAnsi="Arial"/>
          <w:szCs w:val="16"/>
        </w:rPr>
      </w:pPr>
      <w:r>
        <w:rPr>
          <w:rFonts w:ascii="Arial" w:hAnsi="Arial"/>
          <w:szCs w:val="16"/>
        </w:rPr>
        <w:t xml:space="preserve">Editor – Cochrane Learning  </w:t>
      </w:r>
    </w:p>
    <w:p w:rsidR="000D5419" w:rsidRPr="00A643D4" w:rsidRDefault="000D5419" w:rsidP="000D5419">
      <w:pPr>
        <w:pStyle w:val="Frontpagetext"/>
        <w:ind w:left="5940" w:right="-925"/>
        <w:jc w:val="left"/>
        <w:rPr>
          <w:rFonts w:ascii="Arial" w:hAnsi="Arial"/>
          <w:i/>
          <w:szCs w:val="16"/>
        </w:rPr>
      </w:pPr>
      <w:r>
        <w:rPr>
          <w:rFonts w:ascii="Arial" w:hAnsi="Arial"/>
          <w:i/>
          <w:szCs w:val="16"/>
        </w:rPr>
        <w:t>scowlard@wiley.com</w:t>
      </w:r>
    </w:p>
    <w:p w:rsidR="003B4E64" w:rsidRPr="000D5419" w:rsidRDefault="003B4E64" w:rsidP="003B4E64">
      <w:pPr>
        <w:spacing w:after="0"/>
        <w:ind w:left="5940" w:right="-925"/>
        <w:jc w:val="both"/>
        <w:rPr>
          <w:rFonts w:ascii="Garamond" w:hAnsi="Garamond"/>
          <w:lang w:val="en-AU"/>
        </w:rPr>
      </w:pPr>
    </w:p>
    <w:p w:rsidR="00741E91" w:rsidRDefault="003B4E64" w:rsidP="007D0475">
      <w:pPr>
        <w:ind w:left="5940" w:right="-925"/>
        <w:rPr>
          <w:sz w:val="16"/>
          <w:szCs w:val="16"/>
        </w:rPr>
      </w:pPr>
      <w:r w:rsidRPr="00A643D4">
        <w:rPr>
          <w:sz w:val="16"/>
          <w:szCs w:val="16"/>
        </w:rPr>
        <w:t xml:space="preserve">The information and details provided in this report </w:t>
      </w:r>
      <w:r w:rsidRPr="00A643D4">
        <w:rPr>
          <w:sz w:val="16"/>
          <w:szCs w:val="16"/>
        </w:rPr>
        <w:br/>
        <w:t xml:space="preserve">is proprietary and contains information provided in </w:t>
      </w:r>
      <w:r w:rsidRPr="00A643D4">
        <w:rPr>
          <w:sz w:val="16"/>
          <w:szCs w:val="16"/>
        </w:rPr>
        <w:br/>
        <w:t xml:space="preserve">confidence by </w:t>
      </w:r>
      <w:r>
        <w:rPr>
          <w:sz w:val="16"/>
          <w:szCs w:val="16"/>
        </w:rPr>
        <w:t>Wiley-Blackwell</w:t>
      </w:r>
      <w:r w:rsidRPr="00A643D4">
        <w:rPr>
          <w:sz w:val="16"/>
          <w:szCs w:val="16"/>
        </w:rPr>
        <w:t xml:space="preserve"> </w:t>
      </w:r>
      <w:r w:rsidR="004F41AD">
        <w:rPr>
          <w:sz w:val="16"/>
          <w:szCs w:val="16"/>
        </w:rPr>
        <w:t xml:space="preserve">to </w:t>
      </w:r>
      <w:r w:rsidR="00741E91">
        <w:rPr>
          <w:sz w:val="16"/>
          <w:szCs w:val="16"/>
        </w:rPr>
        <w:t>T</w:t>
      </w:r>
      <w:r w:rsidR="004F41AD">
        <w:rPr>
          <w:sz w:val="16"/>
          <w:szCs w:val="16"/>
        </w:rPr>
        <w:t>he Cochrane Collaboration</w:t>
      </w:r>
      <w:r w:rsidRPr="00A643D4">
        <w:rPr>
          <w:sz w:val="16"/>
          <w:szCs w:val="16"/>
        </w:rPr>
        <w:t xml:space="preserve">. </w:t>
      </w:r>
    </w:p>
    <w:p w:rsidR="003B4E64" w:rsidRPr="007D0475" w:rsidRDefault="003B4E64" w:rsidP="007D0475">
      <w:pPr>
        <w:ind w:left="5940" w:right="-925"/>
        <w:rPr>
          <w:sz w:val="16"/>
          <w:szCs w:val="16"/>
        </w:rPr>
        <w:sectPr w:rsidR="003B4E64" w:rsidRPr="007D0475" w:rsidSect="00266D2D">
          <w:headerReference w:type="even" r:id="rId13"/>
          <w:headerReference w:type="default" r:id="rId14"/>
          <w:footerReference w:type="even" r:id="rId15"/>
          <w:footerReference w:type="default" r:id="rId16"/>
          <w:headerReference w:type="first" r:id="rId17"/>
          <w:pgSz w:w="11907" w:h="16839" w:code="9"/>
          <w:pgMar w:top="1440" w:right="1440" w:bottom="1800" w:left="1440" w:header="0" w:footer="0" w:gutter="0"/>
          <w:pgNumType w:start="0"/>
          <w:cols w:space="720"/>
        </w:sectPr>
      </w:pPr>
      <w:r w:rsidRPr="00A643D4">
        <w:rPr>
          <w:sz w:val="16"/>
          <w:szCs w:val="16"/>
        </w:rPr>
        <w:br/>
        <w:t xml:space="preserve">It is understood that both parties shall treat the contents </w:t>
      </w:r>
      <w:r w:rsidRPr="00A643D4">
        <w:rPr>
          <w:sz w:val="16"/>
          <w:szCs w:val="16"/>
        </w:rPr>
        <w:br/>
        <w:t xml:space="preserve">of this report in strict confidence in perpetuity. </w:t>
      </w:r>
      <w:r w:rsidRPr="00A643D4">
        <w:rPr>
          <w:rFonts w:cs="Tahoma"/>
          <w:sz w:val="16"/>
          <w:szCs w:val="16"/>
        </w:rPr>
        <w:t>©</w:t>
      </w:r>
      <w:r w:rsidR="007D0475">
        <w:rPr>
          <w:sz w:val="16"/>
          <w:szCs w:val="16"/>
        </w:rPr>
        <w:t xml:space="preserve"> 2012</w:t>
      </w:r>
    </w:p>
    <w:p w:rsidR="003B4E64" w:rsidRPr="009A6287" w:rsidRDefault="003B4E64" w:rsidP="003B4E64">
      <w:pPr>
        <w:rPr>
          <w:rFonts w:asciiTheme="minorHAnsi" w:hAnsiTheme="minorHAnsi" w:cstheme="minorHAnsi"/>
          <w:b/>
          <w:bCs/>
          <w:sz w:val="48"/>
          <w:szCs w:val="48"/>
        </w:rPr>
      </w:pPr>
      <w:r w:rsidRPr="009A6287">
        <w:rPr>
          <w:rFonts w:asciiTheme="minorHAnsi" w:hAnsiTheme="minorHAnsi" w:cstheme="minorHAnsi"/>
          <w:b/>
          <w:bCs/>
          <w:sz w:val="48"/>
          <w:szCs w:val="48"/>
        </w:rPr>
        <w:lastRenderedPageBreak/>
        <w:t>Table of Contents</w:t>
      </w:r>
    </w:p>
    <w:p w:rsidR="00EA2204" w:rsidRPr="00EA2204" w:rsidRDefault="00EA2204" w:rsidP="006C7429">
      <w:pPr>
        <w:pStyle w:val="TOC1"/>
        <w:numPr>
          <w:ilvl w:val="0"/>
          <w:numId w:val="21"/>
        </w:numPr>
        <w:rPr>
          <w:rFonts w:asciiTheme="minorHAnsi" w:eastAsiaTheme="minorEastAsia" w:hAnsiTheme="minorHAnsi" w:cstheme="minorHAnsi"/>
          <w:noProof/>
          <w:sz w:val="40"/>
          <w:szCs w:val="40"/>
          <w:lang w:val="en-US" w:bidi="th-TH"/>
        </w:rPr>
      </w:pPr>
      <w:r>
        <w:rPr>
          <w:rFonts w:asciiTheme="minorHAnsi" w:hAnsiTheme="minorHAnsi" w:cstheme="minorHAnsi"/>
          <w:sz w:val="40"/>
          <w:szCs w:val="40"/>
        </w:rPr>
        <w:t>Letter from the Managing Director</w:t>
      </w:r>
    </w:p>
    <w:p w:rsidR="003B4E64" w:rsidRPr="009A6287" w:rsidRDefault="00E644AF" w:rsidP="006C7429">
      <w:pPr>
        <w:pStyle w:val="TOC1"/>
        <w:numPr>
          <w:ilvl w:val="0"/>
          <w:numId w:val="21"/>
        </w:numPr>
        <w:rPr>
          <w:rFonts w:asciiTheme="minorHAnsi" w:eastAsiaTheme="minorEastAsia" w:hAnsiTheme="minorHAnsi" w:cstheme="minorHAnsi"/>
          <w:noProof/>
          <w:sz w:val="40"/>
          <w:szCs w:val="40"/>
          <w:lang w:val="en-US" w:bidi="th-TH"/>
        </w:rPr>
      </w:pPr>
      <w:r w:rsidRPr="009A6287">
        <w:rPr>
          <w:rFonts w:asciiTheme="minorHAnsi" w:hAnsiTheme="minorHAnsi" w:cstheme="minorHAnsi"/>
          <w:sz w:val="40"/>
          <w:szCs w:val="40"/>
        </w:rPr>
        <w:t>Ex</w:t>
      </w:r>
      <w:r w:rsidR="00DA4512" w:rsidRPr="009A6287">
        <w:rPr>
          <w:rFonts w:asciiTheme="minorHAnsi" w:hAnsiTheme="minorHAnsi" w:cstheme="minorHAnsi"/>
          <w:sz w:val="40"/>
          <w:szCs w:val="40"/>
        </w:rPr>
        <w:t>ecutive Summary</w:t>
      </w:r>
      <w:r w:rsidR="00850C72" w:rsidRPr="009A6287">
        <w:rPr>
          <w:rFonts w:asciiTheme="minorHAnsi" w:hAnsiTheme="minorHAnsi" w:cstheme="minorHAnsi"/>
          <w:sz w:val="40"/>
          <w:szCs w:val="40"/>
        </w:rPr>
        <w:fldChar w:fldCharType="begin"/>
      </w:r>
      <w:r w:rsidR="003B4E64" w:rsidRPr="009A6287">
        <w:rPr>
          <w:rFonts w:asciiTheme="minorHAnsi" w:hAnsiTheme="minorHAnsi" w:cstheme="minorHAnsi"/>
          <w:sz w:val="40"/>
          <w:szCs w:val="40"/>
        </w:rPr>
        <w:instrText xml:space="preserve"> TOC \o "1-2" \h \z \u </w:instrText>
      </w:r>
      <w:r w:rsidR="00850C72" w:rsidRPr="009A6287">
        <w:rPr>
          <w:rFonts w:asciiTheme="minorHAnsi" w:hAnsiTheme="minorHAnsi" w:cstheme="minorHAnsi"/>
          <w:sz w:val="40"/>
          <w:szCs w:val="40"/>
        </w:rPr>
        <w:fldChar w:fldCharType="separate"/>
      </w:r>
      <w:hyperlink w:anchor="_Toc284833872" w:history="1"/>
    </w:p>
    <w:p w:rsidR="00DA4512" w:rsidRPr="009A6287" w:rsidRDefault="00DA4512" w:rsidP="006C7429">
      <w:pPr>
        <w:pStyle w:val="TOC1"/>
        <w:numPr>
          <w:ilvl w:val="0"/>
          <w:numId w:val="21"/>
        </w:numPr>
        <w:rPr>
          <w:rFonts w:asciiTheme="minorHAnsi" w:eastAsiaTheme="minorEastAsia" w:hAnsiTheme="minorHAnsi" w:cstheme="minorHAnsi"/>
          <w:noProof/>
          <w:sz w:val="40"/>
          <w:szCs w:val="40"/>
          <w:lang w:val="en-US" w:bidi="th-TH"/>
        </w:rPr>
      </w:pPr>
      <w:r w:rsidRPr="009A6287">
        <w:rPr>
          <w:rFonts w:asciiTheme="minorHAnsi" w:hAnsiTheme="minorHAnsi" w:cstheme="minorHAnsi"/>
          <w:sz w:val="40"/>
          <w:szCs w:val="40"/>
        </w:rPr>
        <w:t xml:space="preserve">Usage </w:t>
      </w:r>
    </w:p>
    <w:p w:rsidR="00DA4512" w:rsidRPr="009A6287" w:rsidRDefault="00DA4512" w:rsidP="006C7429">
      <w:pPr>
        <w:pStyle w:val="TOC1"/>
        <w:numPr>
          <w:ilvl w:val="0"/>
          <w:numId w:val="21"/>
        </w:numPr>
        <w:rPr>
          <w:rFonts w:asciiTheme="minorHAnsi" w:eastAsiaTheme="minorEastAsia" w:hAnsiTheme="minorHAnsi" w:cstheme="minorHAnsi"/>
          <w:noProof/>
          <w:sz w:val="40"/>
          <w:szCs w:val="40"/>
          <w:lang w:val="en-US" w:bidi="th-TH"/>
        </w:rPr>
      </w:pPr>
      <w:r w:rsidRPr="009A6287">
        <w:rPr>
          <w:rFonts w:asciiTheme="minorHAnsi" w:hAnsiTheme="minorHAnsi" w:cstheme="minorHAnsi"/>
          <w:sz w:val="40"/>
          <w:szCs w:val="40"/>
        </w:rPr>
        <w:t xml:space="preserve">Bibliometrics / Impact </w:t>
      </w:r>
    </w:p>
    <w:p w:rsidR="003B4E64" w:rsidRPr="009A6287" w:rsidRDefault="009314E0" w:rsidP="006C7429">
      <w:pPr>
        <w:pStyle w:val="TOC1"/>
        <w:numPr>
          <w:ilvl w:val="0"/>
          <w:numId w:val="21"/>
        </w:numPr>
        <w:rPr>
          <w:rFonts w:asciiTheme="minorHAnsi" w:eastAsiaTheme="minorEastAsia" w:hAnsiTheme="minorHAnsi" w:cstheme="minorHAnsi"/>
          <w:noProof/>
          <w:sz w:val="40"/>
          <w:szCs w:val="40"/>
          <w:lang w:val="en-US" w:bidi="th-TH"/>
        </w:rPr>
      </w:pPr>
      <w:r w:rsidRPr="009A6287">
        <w:rPr>
          <w:rFonts w:asciiTheme="minorHAnsi" w:hAnsiTheme="minorHAnsi" w:cstheme="minorHAnsi"/>
          <w:sz w:val="40"/>
          <w:szCs w:val="40"/>
        </w:rPr>
        <w:t>Technology Programme</w:t>
      </w:r>
    </w:p>
    <w:p w:rsidR="003B4E64" w:rsidRPr="009A6287" w:rsidRDefault="00850C72" w:rsidP="006C7429">
      <w:pPr>
        <w:pStyle w:val="TOC1"/>
        <w:numPr>
          <w:ilvl w:val="0"/>
          <w:numId w:val="21"/>
        </w:numPr>
        <w:rPr>
          <w:rFonts w:asciiTheme="minorHAnsi" w:eastAsiaTheme="minorEastAsia" w:hAnsiTheme="minorHAnsi" w:cstheme="minorHAnsi"/>
          <w:noProof/>
          <w:sz w:val="40"/>
          <w:szCs w:val="40"/>
          <w:lang w:val="en-US" w:bidi="th-TH"/>
        </w:rPr>
      </w:pPr>
      <w:hyperlink w:anchor="_Toc284833877" w:history="1">
        <w:r w:rsidR="003B4E64" w:rsidRPr="009A6287">
          <w:rPr>
            <w:rStyle w:val="Hyperlink"/>
            <w:rFonts w:asciiTheme="minorHAnsi" w:hAnsiTheme="minorHAnsi" w:cstheme="minorHAnsi"/>
            <w:noProof/>
            <w:sz w:val="40"/>
            <w:szCs w:val="40"/>
          </w:rPr>
          <w:t>Content Management</w:t>
        </w:r>
      </w:hyperlink>
    </w:p>
    <w:p w:rsidR="003A3998" w:rsidRPr="009A6287" w:rsidRDefault="003A3998" w:rsidP="006C7429">
      <w:pPr>
        <w:pStyle w:val="TOC1"/>
        <w:numPr>
          <w:ilvl w:val="0"/>
          <w:numId w:val="21"/>
        </w:numPr>
        <w:rPr>
          <w:rFonts w:asciiTheme="minorHAnsi" w:hAnsiTheme="minorHAnsi" w:cstheme="minorHAnsi"/>
          <w:sz w:val="40"/>
          <w:szCs w:val="40"/>
        </w:rPr>
      </w:pPr>
      <w:r w:rsidRPr="009A6287">
        <w:rPr>
          <w:rFonts w:asciiTheme="minorHAnsi" w:hAnsiTheme="minorHAnsi" w:cstheme="minorHAnsi"/>
          <w:sz w:val="40"/>
          <w:szCs w:val="40"/>
        </w:rPr>
        <w:t>Sales</w:t>
      </w:r>
      <w:r w:rsidR="00DA4512" w:rsidRPr="009A6287">
        <w:rPr>
          <w:rFonts w:asciiTheme="minorHAnsi" w:hAnsiTheme="minorHAnsi" w:cstheme="minorHAnsi"/>
          <w:sz w:val="40"/>
          <w:szCs w:val="40"/>
        </w:rPr>
        <w:t xml:space="preserve">, Dissemination </w:t>
      </w:r>
      <w:r w:rsidRPr="009A6287">
        <w:rPr>
          <w:rFonts w:asciiTheme="minorHAnsi" w:hAnsiTheme="minorHAnsi" w:cstheme="minorHAnsi"/>
          <w:sz w:val="40"/>
          <w:szCs w:val="40"/>
        </w:rPr>
        <w:t xml:space="preserve">and </w:t>
      </w:r>
      <w:r w:rsidR="00DA4512" w:rsidRPr="009A6287">
        <w:rPr>
          <w:rFonts w:asciiTheme="minorHAnsi" w:hAnsiTheme="minorHAnsi" w:cstheme="minorHAnsi"/>
          <w:sz w:val="40"/>
          <w:szCs w:val="40"/>
        </w:rPr>
        <w:t>Marketing Campaigns</w:t>
      </w:r>
    </w:p>
    <w:p w:rsidR="00DA4512" w:rsidRPr="009A6287" w:rsidRDefault="003A3998" w:rsidP="006C7429">
      <w:pPr>
        <w:pStyle w:val="TOC1"/>
        <w:numPr>
          <w:ilvl w:val="0"/>
          <w:numId w:val="21"/>
        </w:numPr>
        <w:rPr>
          <w:rFonts w:asciiTheme="minorHAnsi" w:hAnsiTheme="minorHAnsi" w:cstheme="minorHAnsi"/>
          <w:sz w:val="40"/>
          <w:szCs w:val="40"/>
        </w:rPr>
      </w:pPr>
      <w:r w:rsidRPr="009A6287">
        <w:rPr>
          <w:rFonts w:asciiTheme="minorHAnsi" w:hAnsiTheme="minorHAnsi" w:cstheme="minorHAnsi"/>
          <w:sz w:val="40"/>
          <w:szCs w:val="40"/>
        </w:rPr>
        <w:t xml:space="preserve">Derivative Products </w:t>
      </w:r>
    </w:p>
    <w:p w:rsidR="003A3998" w:rsidRPr="009A6287" w:rsidRDefault="00DA4512" w:rsidP="006C7429">
      <w:pPr>
        <w:pStyle w:val="TOC1"/>
        <w:numPr>
          <w:ilvl w:val="0"/>
          <w:numId w:val="21"/>
        </w:numPr>
        <w:rPr>
          <w:rFonts w:asciiTheme="minorHAnsi" w:hAnsiTheme="minorHAnsi" w:cstheme="minorHAnsi"/>
          <w:sz w:val="40"/>
          <w:szCs w:val="40"/>
        </w:rPr>
      </w:pPr>
      <w:r w:rsidRPr="009A6287">
        <w:rPr>
          <w:rFonts w:asciiTheme="minorHAnsi" w:hAnsiTheme="minorHAnsi" w:cstheme="minorHAnsi"/>
          <w:sz w:val="40"/>
          <w:szCs w:val="40"/>
        </w:rPr>
        <w:t>Finances</w:t>
      </w:r>
      <w:hyperlink w:anchor="_Toc284833876" w:history="1"/>
    </w:p>
    <w:p w:rsidR="003A3998" w:rsidRDefault="00850C72" w:rsidP="000D2CCB">
      <w:pPr>
        <w:pStyle w:val="TOC1"/>
        <w:rPr>
          <w:rFonts w:asciiTheme="minorHAnsi" w:eastAsiaTheme="minorEastAsia" w:hAnsiTheme="minorHAnsi" w:cstheme="minorBidi"/>
          <w:noProof/>
          <w:sz w:val="22"/>
          <w:szCs w:val="28"/>
          <w:lang w:val="en-US" w:bidi="th-TH"/>
        </w:rPr>
      </w:pPr>
      <w:r w:rsidRPr="009A6287">
        <w:rPr>
          <w:rFonts w:asciiTheme="minorHAnsi" w:hAnsiTheme="minorHAnsi" w:cstheme="minorHAnsi"/>
          <w:sz w:val="40"/>
          <w:szCs w:val="40"/>
        </w:rPr>
        <w:fldChar w:fldCharType="end"/>
      </w:r>
    </w:p>
    <w:p w:rsidR="003B4E64" w:rsidRDefault="003B4E64" w:rsidP="003B4E64"/>
    <w:p w:rsidR="00EA2204" w:rsidRDefault="00EA2204" w:rsidP="00EA2204">
      <w:pPr>
        <w:pStyle w:val="Heading1"/>
        <w:numPr>
          <w:ilvl w:val="0"/>
          <w:numId w:val="22"/>
        </w:numPr>
        <w:spacing w:before="600"/>
        <w:ind w:right="446"/>
        <w:jc w:val="both"/>
        <w:rPr>
          <w:rStyle w:val="Heading1Char"/>
          <w:rFonts w:asciiTheme="minorHAnsi" w:hAnsiTheme="minorHAnsi" w:cstheme="minorHAnsi"/>
          <w:b/>
          <w:sz w:val="40"/>
          <w:szCs w:val="40"/>
        </w:rPr>
      </w:pPr>
      <w:bookmarkStart w:id="0" w:name="_Toc284833871"/>
      <w:bookmarkStart w:id="1" w:name="_Toc284833872"/>
      <w:r w:rsidRPr="003B79FB">
        <w:rPr>
          <w:rStyle w:val="Heading1Char"/>
          <w:rFonts w:asciiTheme="minorHAnsi" w:hAnsiTheme="minorHAnsi" w:cstheme="minorHAnsi"/>
          <w:b/>
          <w:sz w:val="40"/>
          <w:szCs w:val="40"/>
        </w:rPr>
        <w:lastRenderedPageBreak/>
        <w:t>Letter from Managing Director</w:t>
      </w:r>
      <w:bookmarkEnd w:id="0"/>
    </w:p>
    <w:p w:rsidR="00EA2204" w:rsidRDefault="00EA2204" w:rsidP="00EA2204">
      <w:pPr>
        <w:pStyle w:val="Header"/>
        <w:ind w:right="450"/>
        <w:jc w:val="both"/>
        <w:rPr>
          <w:rFonts w:ascii="Calibri" w:hAnsi="Calibri" w:cs="Calibri"/>
          <w:sz w:val="22"/>
          <w:szCs w:val="22"/>
        </w:rPr>
      </w:pPr>
    </w:p>
    <w:p w:rsidR="00EA2204" w:rsidRDefault="00EA2204" w:rsidP="00EA2204">
      <w:pPr>
        <w:pStyle w:val="Header"/>
        <w:ind w:right="450"/>
        <w:jc w:val="both"/>
        <w:rPr>
          <w:rFonts w:ascii="Calibri" w:hAnsi="Calibri" w:cs="Calibri"/>
          <w:sz w:val="22"/>
          <w:szCs w:val="22"/>
        </w:rPr>
      </w:pPr>
      <w:r>
        <w:rPr>
          <w:rFonts w:ascii="Calibri" w:hAnsi="Calibri" w:cs="Calibri"/>
          <w:sz w:val="22"/>
          <w:szCs w:val="22"/>
        </w:rPr>
        <w:t xml:space="preserve">Dear Members of the Cochrane Collaboration Steering Group, </w:t>
      </w:r>
    </w:p>
    <w:p w:rsidR="00EA2204" w:rsidRDefault="00EA2204" w:rsidP="00EA2204">
      <w:pPr>
        <w:pStyle w:val="Header"/>
        <w:ind w:right="450"/>
        <w:jc w:val="both"/>
        <w:rPr>
          <w:rFonts w:ascii="Calibri" w:hAnsi="Calibri" w:cs="Calibri"/>
          <w:sz w:val="22"/>
          <w:szCs w:val="22"/>
        </w:rPr>
      </w:pPr>
    </w:p>
    <w:p w:rsidR="00EA2204" w:rsidRDefault="00EA2204" w:rsidP="00EA2204">
      <w:pPr>
        <w:pStyle w:val="Default"/>
        <w:spacing w:after="100" w:afterAutospacing="1"/>
        <w:ind w:right="360"/>
        <w:rPr>
          <w:rFonts w:cs="Calibri"/>
          <w:color w:val="auto"/>
          <w:sz w:val="22"/>
          <w:szCs w:val="22"/>
        </w:rPr>
      </w:pPr>
      <w:r>
        <w:rPr>
          <w:color w:val="auto"/>
          <w:sz w:val="22"/>
          <w:szCs w:val="22"/>
        </w:rPr>
        <w:t xml:space="preserve">Welcome to the Publisher’s report for your annual Colloquium in Auckland. We have provided a summary of our activities and achievements for 2012 year to date. </w:t>
      </w:r>
    </w:p>
    <w:p w:rsidR="00EA2204" w:rsidRDefault="00EA2204" w:rsidP="00EA2204">
      <w:pPr>
        <w:pStyle w:val="Default"/>
        <w:spacing w:after="100" w:afterAutospacing="1"/>
        <w:ind w:right="360"/>
        <w:rPr>
          <w:color w:val="auto"/>
          <w:sz w:val="22"/>
          <w:szCs w:val="22"/>
        </w:rPr>
      </w:pPr>
      <w:r>
        <w:rPr>
          <w:color w:val="auto"/>
          <w:sz w:val="22"/>
          <w:szCs w:val="22"/>
        </w:rPr>
        <w:t xml:space="preserve"> As a participant at the Strategic Sessions in Paris, I was blown away by the wide reaching dialogue within The Collaboration and the commitment to building a robust and relevant future for </w:t>
      </w:r>
      <w:r>
        <w:rPr>
          <w:i/>
          <w:iCs/>
          <w:color w:val="auto"/>
          <w:sz w:val="22"/>
          <w:szCs w:val="22"/>
        </w:rPr>
        <w:t>The Cochrane Library</w:t>
      </w:r>
      <w:r>
        <w:rPr>
          <w:color w:val="auto"/>
          <w:sz w:val="22"/>
          <w:szCs w:val="22"/>
        </w:rPr>
        <w:t xml:space="preserve">.  I am sure you will use this annual Colloquium to build on our shared Wiley – Cochrane work plan while making great use of the Auckland surrounds to celebrate your achievements. </w:t>
      </w:r>
    </w:p>
    <w:p w:rsidR="00EA2204" w:rsidRDefault="00EA2204" w:rsidP="00EA2204">
      <w:pPr>
        <w:pStyle w:val="Default"/>
        <w:spacing w:after="100" w:afterAutospacing="1"/>
        <w:ind w:right="360"/>
        <w:rPr>
          <w:color w:val="auto"/>
          <w:sz w:val="22"/>
          <w:szCs w:val="22"/>
        </w:rPr>
      </w:pPr>
      <w:r>
        <w:rPr>
          <w:color w:val="auto"/>
          <w:sz w:val="22"/>
          <w:szCs w:val="22"/>
        </w:rPr>
        <w:t>We have said it before, but it is worth repeating that The Cochrane Collaboration is at the top of Wiley’s strategic partnerships. We really value working with you and the work you do.  Wiley shares the goal of making a difference in healthcare and our global strategies are aligned to help deliver this together as your publishing partner.   </w:t>
      </w:r>
    </w:p>
    <w:p w:rsidR="00EA2204" w:rsidRDefault="00EA2204" w:rsidP="00EA2204">
      <w:pPr>
        <w:pStyle w:val="Default"/>
        <w:spacing w:after="100" w:afterAutospacing="1"/>
        <w:ind w:right="360"/>
        <w:rPr>
          <w:color w:val="auto"/>
          <w:sz w:val="22"/>
          <w:szCs w:val="22"/>
        </w:rPr>
      </w:pPr>
      <w:r>
        <w:rPr>
          <w:color w:val="auto"/>
          <w:sz w:val="22"/>
          <w:szCs w:val="22"/>
        </w:rPr>
        <w:t xml:space="preserve">We continue to improve our delivery and service to you and our customers.  While we have made great progress, we also recognize there are more opportunities to improve. We have work plans, regular monitoring and feedback systems in place to work closely with you to do just that. </w:t>
      </w:r>
    </w:p>
    <w:p w:rsidR="00EA2204" w:rsidRDefault="00EA2204" w:rsidP="00EA2204">
      <w:pPr>
        <w:pStyle w:val="Default"/>
        <w:spacing w:after="100" w:afterAutospacing="1"/>
        <w:ind w:right="360"/>
        <w:rPr>
          <w:color w:val="auto"/>
          <w:sz w:val="22"/>
          <w:szCs w:val="22"/>
        </w:rPr>
      </w:pPr>
      <w:r>
        <w:rPr>
          <w:color w:val="auto"/>
          <w:sz w:val="22"/>
          <w:szCs w:val="22"/>
        </w:rPr>
        <w:t xml:space="preserve"> In technology, we are delighted to have collaborated on the New Cochrane Library Search.  This is an example of our partnership approach, bringing together Cochrane knowledge and Wiley know-how, and a shared focus on user needs to create a search service for Cochrane Library users everywhere.   We have also worked with you on a wide-ranging development plan for the coming months and years, including “when ready” publication and a new design for Cochrane Reviews. </w:t>
      </w:r>
    </w:p>
    <w:p w:rsidR="00EA2204" w:rsidRDefault="00EA2204" w:rsidP="00EA2204">
      <w:pPr>
        <w:pStyle w:val="Default"/>
        <w:spacing w:after="100" w:afterAutospacing="1"/>
        <w:ind w:right="360"/>
        <w:rPr>
          <w:color w:val="auto"/>
          <w:sz w:val="22"/>
          <w:szCs w:val="22"/>
        </w:rPr>
      </w:pPr>
      <w:r>
        <w:rPr>
          <w:color w:val="auto"/>
          <w:sz w:val="22"/>
          <w:szCs w:val="22"/>
        </w:rPr>
        <w:t xml:space="preserve"> I am pleased that our investments of people and systems, our focus and commitment to improvement at all levels at Wiley and Cochrane are yielding such good progress. </w:t>
      </w:r>
    </w:p>
    <w:p w:rsidR="00EA2204" w:rsidRDefault="00EA2204" w:rsidP="00EA2204">
      <w:pPr>
        <w:rPr>
          <w:sz w:val="22"/>
          <w:szCs w:val="22"/>
          <w:lang w:val="en-GB"/>
        </w:rPr>
      </w:pPr>
      <w:r>
        <w:t xml:space="preserve">I hope you find this report from your publishing team useful and informative and, as always, both they and I would welcome your feedback and comments.    Have a wonderful Colloquium. </w:t>
      </w:r>
    </w:p>
    <w:p w:rsidR="00EA2204" w:rsidRDefault="00EA2204" w:rsidP="00EA2204">
      <w:pPr>
        <w:pStyle w:val="Default"/>
        <w:ind w:right="360"/>
        <w:rPr>
          <w:color w:val="auto"/>
          <w:sz w:val="22"/>
          <w:szCs w:val="22"/>
        </w:rPr>
      </w:pPr>
    </w:p>
    <w:p w:rsidR="00EA2204" w:rsidRDefault="00EA2204" w:rsidP="00EA2204">
      <w:pPr>
        <w:pStyle w:val="Default"/>
        <w:ind w:right="360"/>
        <w:rPr>
          <w:color w:val="auto"/>
          <w:sz w:val="22"/>
          <w:szCs w:val="22"/>
        </w:rPr>
      </w:pPr>
      <w:r>
        <w:rPr>
          <w:color w:val="auto"/>
          <w:sz w:val="22"/>
          <w:szCs w:val="22"/>
        </w:rPr>
        <w:t>Dr Andrew Robinson</w:t>
      </w:r>
    </w:p>
    <w:p w:rsidR="00EA2204" w:rsidRDefault="00EA2204" w:rsidP="00EA2204">
      <w:pPr>
        <w:rPr>
          <w:rFonts w:ascii="Gill Sans MT" w:hAnsi="Gill Sans MT"/>
          <w:color w:val="0000FF"/>
          <w:szCs w:val="21"/>
          <w:lang w:val="en-GB"/>
        </w:rPr>
      </w:pPr>
      <w:r>
        <w:t>Managing Director, Health Sciences</w:t>
      </w:r>
    </w:p>
    <w:p w:rsidR="00EA2204" w:rsidRDefault="00EA2204" w:rsidP="00EA2204">
      <w:pPr>
        <w:rPr>
          <w:rFonts w:ascii="Gill Sans MT" w:hAnsi="Gill Sans MT"/>
          <w:color w:val="808080"/>
          <w:sz w:val="18"/>
          <w:szCs w:val="18"/>
        </w:rPr>
      </w:pPr>
      <w:r>
        <w:rPr>
          <w:rFonts w:ascii="Gill Sans MT" w:hAnsi="Gill Sans MT"/>
          <w:color w:val="808080"/>
          <w:sz w:val="18"/>
          <w:szCs w:val="18"/>
        </w:rPr>
        <w:t>Andrew Robinson PhD</w:t>
      </w:r>
    </w:p>
    <w:p w:rsidR="00EA2204" w:rsidRDefault="00EA2204" w:rsidP="00EA2204">
      <w:pPr>
        <w:rPr>
          <w:rFonts w:ascii="Calibri" w:hAnsi="Calibri"/>
          <w:color w:val="808080"/>
          <w:sz w:val="14"/>
          <w:szCs w:val="14"/>
        </w:rPr>
      </w:pPr>
      <w:r>
        <w:rPr>
          <w:color w:val="808080"/>
          <w:sz w:val="14"/>
          <w:szCs w:val="14"/>
        </w:rPr>
        <w:t>VP &amp; Managing Director, Health Sciences</w:t>
      </w:r>
    </w:p>
    <w:p w:rsidR="00EA2204" w:rsidRDefault="00EA2204" w:rsidP="00EA2204">
      <w:pPr>
        <w:rPr>
          <w:color w:val="808080"/>
          <w:sz w:val="14"/>
          <w:szCs w:val="14"/>
        </w:rPr>
      </w:pPr>
    </w:p>
    <w:p w:rsidR="00EA2204" w:rsidRDefault="00EA2204" w:rsidP="00EA2204">
      <w:pPr>
        <w:rPr>
          <w:color w:val="808080"/>
          <w:sz w:val="14"/>
          <w:szCs w:val="14"/>
        </w:rPr>
      </w:pPr>
      <w:r>
        <w:rPr>
          <w:color w:val="808080"/>
          <w:sz w:val="14"/>
          <w:szCs w:val="14"/>
        </w:rPr>
        <w:t>Tel: +44 (0)1865 476339</w:t>
      </w:r>
    </w:p>
    <w:p w:rsidR="00EA2204" w:rsidRDefault="00EA2204" w:rsidP="00EA2204">
      <w:pPr>
        <w:rPr>
          <w:color w:val="808080"/>
          <w:sz w:val="22"/>
          <w:szCs w:val="22"/>
        </w:rPr>
      </w:pPr>
      <w:r>
        <w:rPr>
          <w:color w:val="808080"/>
          <w:sz w:val="14"/>
          <w:szCs w:val="14"/>
        </w:rPr>
        <w:t xml:space="preserve">Email: </w:t>
      </w:r>
      <w:hyperlink r:id="rId18" w:history="1">
        <w:r>
          <w:rPr>
            <w:rStyle w:val="Hyperlink"/>
            <w:color w:val="808080"/>
            <w:sz w:val="14"/>
            <w:szCs w:val="14"/>
          </w:rPr>
          <w:t>anrobins@wiley.com</w:t>
        </w:r>
      </w:hyperlink>
    </w:p>
    <w:p w:rsidR="00EA2204" w:rsidRPr="00EA2204" w:rsidRDefault="00EA2204" w:rsidP="00EA2204">
      <w:pPr>
        <w:rPr>
          <w:lang w:val="en-AU" w:eastAsia="zh-CN"/>
        </w:rPr>
      </w:pPr>
    </w:p>
    <w:p w:rsidR="004F41AD" w:rsidRPr="003B79FB" w:rsidRDefault="004F41AD" w:rsidP="006C7429">
      <w:pPr>
        <w:pStyle w:val="Heading1"/>
        <w:numPr>
          <w:ilvl w:val="0"/>
          <w:numId w:val="22"/>
        </w:numPr>
        <w:rPr>
          <w:rFonts w:asciiTheme="minorHAnsi" w:hAnsiTheme="minorHAnsi" w:cstheme="minorHAnsi"/>
          <w:sz w:val="40"/>
          <w:szCs w:val="40"/>
        </w:rPr>
      </w:pPr>
      <w:r w:rsidRPr="003B79FB">
        <w:rPr>
          <w:rFonts w:asciiTheme="minorHAnsi" w:hAnsiTheme="minorHAnsi" w:cstheme="minorHAnsi"/>
          <w:sz w:val="40"/>
          <w:szCs w:val="40"/>
        </w:rPr>
        <w:lastRenderedPageBreak/>
        <w:t>Executive Summary</w:t>
      </w:r>
      <w:bookmarkEnd w:id="1"/>
    </w:p>
    <w:p w:rsidR="004F41AD" w:rsidRPr="00287AC4" w:rsidRDefault="00A17AAE" w:rsidP="004F41AD">
      <w:pPr>
        <w:pStyle w:val="ARtext"/>
        <w:rPr>
          <w:rFonts w:asciiTheme="minorHAnsi" w:hAnsiTheme="minorHAnsi" w:cstheme="minorHAnsi"/>
          <w:szCs w:val="21"/>
        </w:rPr>
      </w:pPr>
      <w:r>
        <w:rPr>
          <w:rFonts w:asciiTheme="minorHAnsi" w:hAnsiTheme="minorHAnsi" w:cstheme="minorHAnsi"/>
          <w:szCs w:val="21"/>
        </w:rPr>
        <w:t>We are pleased to present the h</w:t>
      </w:r>
      <w:r w:rsidR="004F41AD" w:rsidRPr="00287AC4">
        <w:rPr>
          <w:rFonts w:asciiTheme="minorHAnsi" w:hAnsiTheme="minorHAnsi" w:cstheme="minorHAnsi"/>
          <w:szCs w:val="21"/>
        </w:rPr>
        <w:t xml:space="preserve">ighlights from </w:t>
      </w:r>
      <w:r w:rsidR="008A333B">
        <w:rPr>
          <w:rFonts w:asciiTheme="minorHAnsi" w:hAnsiTheme="minorHAnsi" w:cstheme="minorHAnsi"/>
          <w:szCs w:val="21"/>
        </w:rPr>
        <w:t>201</w:t>
      </w:r>
      <w:r w:rsidR="00DB7002">
        <w:rPr>
          <w:rFonts w:asciiTheme="minorHAnsi" w:hAnsiTheme="minorHAnsi" w:cstheme="minorHAnsi"/>
          <w:szCs w:val="21"/>
        </w:rPr>
        <w:t>2 - year to date</w:t>
      </w:r>
      <w:r w:rsidR="004F41AD" w:rsidRPr="00287AC4">
        <w:rPr>
          <w:rFonts w:asciiTheme="minorHAnsi" w:hAnsiTheme="minorHAnsi" w:cstheme="minorHAnsi"/>
          <w:szCs w:val="21"/>
        </w:rPr>
        <w:t>:</w:t>
      </w:r>
      <w:r w:rsidR="00D0595B">
        <w:rPr>
          <w:rFonts w:asciiTheme="minorHAnsi" w:hAnsiTheme="minorHAnsi" w:cstheme="minorHAnsi"/>
          <w:szCs w:val="21"/>
        </w:rPr>
        <w:t xml:space="preserve"> </w:t>
      </w:r>
    </w:p>
    <w:p w:rsidR="004F41AD" w:rsidRPr="00D0595B" w:rsidRDefault="00926C4B" w:rsidP="002D5B81">
      <w:pPr>
        <w:pStyle w:val="ARtext"/>
        <w:rPr>
          <w:rFonts w:asciiTheme="minorHAnsi" w:hAnsiTheme="minorHAnsi" w:cstheme="minorHAnsi"/>
          <w:b/>
          <w:szCs w:val="21"/>
        </w:rPr>
      </w:pPr>
      <w:r w:rsidRPr="00D0595B">
        <w:rPr>
          <w:rFonts w:asciiTheme="minorHAnsi" w:hAnsiTheme="minorHAnsi" w:cstheme="minorHAnsi"/>
          <w:b/>
          <w:szCs w:val="21"/>
        </w:rPr>
        <w:t>Usage</w:t>
      </w:r>
    </w:p>
    <w:p w:rsidR="00446BC6" w:rsidRPr="00D0595B" w:rsidRDefault="00D0595B" w:rsidP="002D5B81">
      <w:pPr>
        <w:pStyle w:val="ListParagraph"/>
        <w:numPr>
          <w:ilvl w:val="0"/>
          <w:numId w:val="16"/>
        </w:numPr>
        <w:spacing w:line="240" w:lineRule="auto"/>
        <w:rPr>
          <w:rFonts w:asciiTheme="minorHAnsi" w:hAnsiTheme="minorHAnsi" w:cstheme="minorHAnsi"/>
          <w:szCs w:val="21"/>
        </w:rPr>
      </w:pPr>
      <w:r w:rsidRPr="00D0595B">
        <w:rPr>
          <w:rFonts w:asciiTheme="minorHAnsi" w:hAnsiTheme="minorHAnsi" w:cstheme="minorHAnsi"/>
          <w:szCs w:val="21"/>
          <w:lang w:val="en-GB"/>
        </w:rPr>
        <w:t>Full text downloads grew by 28.6% YTD in 2012</w:t>
      </w:r>
      <w:r w:rsidR="00446BC6" w:rsidRPr="00D0595B">
        <w:rPr>
          <w:rFonts w:asciiTheme="minorHAnsi" w:hAnsiTheme="minorHAnsi" w:cstheme="minorHAnsi"/>
          <w:szCs w:val="21"/>
          <w:lang w:val="en-GB"/>
        </w:rPr>
        <w:t xml:space="preserve"> compared to prior year.</w:t>
      </w:r>
    </w:p>
    <w:p w:rsidR="009100D3" w:rsidRPr="00D0595B" w:rsidRDefault="009100D3" w:rsidP="002D5B81">
      <w:pPr>
        <w:pStyle w:val="ListParagraph"/>
        <w:numPr>
          <w:ilvl w:val="0"/>
          <w:numId w:val="16"/>
        </w:numPr>
        <w:spacing w:line="240" w:lineRule="auto"/>
        <w:rPr>
          <w:rFonts w:asciiTheme="minorHAnsi" w:hAnsiTheme="minorHAnsi" w:cstheme="minorHAnsi"/>
          <w:szCs w:val="21"/>
        </w:rPr>
      </w:pPr>
      <w:r w:rsidRPr="00D0595B">
        <w:rPr>
          <w:rFonts w:asciiTheme="minorHAnsi" w:hAnsiTheme="minorHAnsi" w:cstheme="minorHAnsi"/>
          <w:szCs w:val="21"/>
          <w:lang w:val="en-GB"/>
        </w:rPr>
        <w:t xml:space="preserve">The most downloaded review </w:t>
      </w:r>
      <w:r w:rsidR="00D0595B" w:rsidRPr="00D0595B">
        <w:rPr>
          <w:rFonts w:asciiTheme="minorHAnsi" w:hAnsiTheme="minorHAnsi" w:cstheme="minorHAnsi"/>
          <w:szCs w:val="21"/>
          <w:lang w:val="en-GB"/>
        </w:rPr>
        <w:t xml:space="preserve">(for both full text and abstracts) </w:t>
      </w:r>
      <w:r w:rsidR="00F813FA">
        <w:rPr>
          <w:rFonts w:asciiTheme="minorHAnsi" w:hAnsiTheme="minorHAnsi" w:cstheme="minorHAnsi"/>
          <w:szCs w:val="21"/>
          <w:lang w:val="en-GB"/>
        </w:rPr>
        <w:t>so far in 2012 is</w:t>
      </w:r>
      <w:r w:rsidRPr="00D0595B">
        <w:rPr>
          <w:rFonts w:asciiTheme="minorHAnsi" w:hAnsiTheme="minorHAnsi" w:cstheme="minorHAnsi"/>
          <w:szCs w:val="21"/>
          <w:lang w:val="en-GB"/>
        </w:rPr>
        <w:t xml:space="preserve">: </w:t>
      </w:r>
      <w:r w:rsidRPr="00D0595B">
        <w:rPr>
          <w:rFonts w:asciiTheme="minorHAnsi" w:hAnsiTheme="minorHAnsi" w:cstheme="minorHAnsi"/>
          <w:i/>
          <w:szCs w:val="21"/>
          <w:lang w:val="en-GB"/>
        </w:rPr>
        <w:t xml:space="preserve">Interventions for preventing obesity in </w:t>
      </w:r>
      <w:r w:rsidR="009D430D" w:rsidRPr="00D0595B">
        <w:rPr>
          <w:rFonts w:asciiTheme="minorHAnsi" w:hAnsiTheme="minorHAnsi" w:cstheme="minorHAnsi"/>
          <w:i/>
          <w:szCs w:val="21"/>
          <w:lang w:val="en-GB"/>
        </w:rPr>
        <w:t>children.</w:t>
      </w:r>
    </w:p>
    <w:p w:rsidR="00D92A6E" w:rsidRPr="003A7A09" w:rsidRDefault="00D92A6E" w:rsidP="002D5B81">
      <w:pPr>
        <w:pStyle w:val="ARtext"/>
        <w:rPr>
          <w:rFonts w:asciiTheme="minorHAnsi" w:hAnsiTheme="minorHAnsi" w:cstheme="minorHAnsi"/>
          <w:b/>
          <w:szCs w:val="21"/>
        </w:rPr>
      </w:pPr>
      <w:proofErr w:type="spellStart"/>
      <w:r w:rsidRPr="003A7A09">
        <w:rPr>
          <w:rFonts w:asciiTheme="minorHAnsi" w:hAnsiTheme="minorHAnsi" w:cstheme="minorHAnsi"/>
          <w:b/>
          <w:szCs w:val="21"/>
        </w:rPr>
        <w:t>Bibliometrics</w:t>
      </w:r>
      <w:proofErr w:type="spellEnd"/>
      <w:r w:rsidRPr="003A7A09">
        <w:rPr>
          <w:rFonts w:asciiTheme="minorHAnsi" w:hAnsiTheme="minorHAnsi" w:cstheme="minorHAnsi"/>
          <w:b/>
          <w:szCs w:val="21"/>
        </w:rPr>
        <w:t>/ Impact</w:t>
      </w:r>
    </w:p>
    <w:p w:rsidR="00D92A6E" w:rsidRDefault="003A7A09" w:rsidP="002D5B81">
      <w:pPr>
        <w:pStyle w:val="ListParagraph"/>
        <w:numPr>
          <w:ilvl w:val="0"/>
          <w:numId w:val="1"/>
        </w:numPr>
        <w:spacing w:after="0" w:line="240" w:lineRule="auto"/>
        <w:contextualSpacing w:val="0"/>
        <w:jc w:val="both"/>
        <w:rPr>
          <w:rFonts w:asciiTheme="minorHAnsi" w:hAnsiTheme="minorHAnsi" w:cstheme="minorHAnsi"/>
          <w:lang w:val="en-GB"/>
        </w:rPr>
      </w:pPr>
      <w:r w:rsidRPr="003A7A09">
        <w:rPr>
          <w:rFonts w:cs="Calibri"/>
          <w:sz w:val="22"/>
        </w:rPr>
        <w:t xml:space="preserve">The provisional 2011 impact factor for the </w:t>
      </w:r>
      <w:r w:rsidR="00D92A6E" w:rsidRPr="003A7A09">
        <w:rPr>
          <w:rFonts w:asciiTheme="minorHAnsi" w:hAnsiTheme="minorHAnsi" w:cstheme="minorHAnsi"/>
          <w:i/>
          <w:iCs/>
          <w:lang w:val="en-GB"/>
        </w:rPr>
        <w:t>Cochrane Database of Systematic Reviews</w:t>
      </w:r>
      <w:r w:rsidR="00D92A6E" w:rsidRPr="003A7A09">
        <w:rPr>
          <w:rFonts w:asciiTheme="minorHAnsi" w:hAnsiTheme="minorHAnsi" w:cstheme="minorHAnsi"/>
          <w:lang w:val="en-GB"/>
        </w:rPr>
        <w:t xml:space="preserve"> (CDSR) is </w:t>
      </w:r>
      <w:r>
        <w:rPr>
          <w:rFonts w:asciiTheme="minorHAnsi" w:hAnsiTheme="minorHAnsi" w:cstheme="minorHAnsi"/>
          <w:lang w:val="en-GB"/>
        </w:rPr>
        <w:t>5.912</w:t>
      </w:r>
      <w:r w:rsidR="00D92A6E" w:rsidRPr="003A7A09">
        <w:rPr>
          <w:rFonts w:asciiTheme="minorHAnsi" w:hAnsiTheme="minorHAnsi" w:cstheme="minorHAnsi"/>
          <w:lang w:val="en-GB"/>
        </w:rPr>
        <w:t xml:space="preserve">. </w:t>
      </w:r>
    </w:p>
    <w:p w:rsidR="003A7A09" w:rsidRDefault="003A7A09" w:rsidP="003A7A09">
      <w:pPr>
        <w:pStyle w:val="ListParagraph"/>
        <w:numPr>
          <w:ilvl w:val="0"/>
          <w:numId w:val="1"/>
        </w:numPr>
        <w:autoSpaceDE w:val="0"/>
        <w:autoSpaceDN w:val="0"/>
        <w:adjustRightInd w:val="0"/>
        <w:spacing w:after="0"/>
        <w:rPr>
          <w:rFonts w:cs="Calibri"/>
          <w:sz w:val="22"/>
        </w:rPr>
      </w:pPr>
      <w:r w:rsidRPr="003A7A09">
        <w:rPr>
          <w:rFonts w:cs="Calibri"/>
          <w:sz w:val="22"/>
        </w:rPr>
        <w:t>The CDSR published the highest number of citable items in 2010 of all journals in th</w:t>
      </w:r>
      <w:r w:rsidR="00F813FA">
        <w:rPr>
          <w:rFonts w:cs="Calibri"/>
          <w:sz w:val="22"/>
        </w:rPr>
        <w:t>e</w:t>
      </w:r>
      <w:r w:rsidRPr="003A7A09">
        <w:rPr>
          <w:rFonts w:cs="Calibri"/>
          <w:sz w:val="22"/>
        </w:rPr>
        <w:t xml:space="preserve"> category.</w:t>
      </w:r>
    </w:p>
    <w:p w:rsidR="003A7A09" w:rsidRPr="003A7A09" w:rsidRDefault="003A7A09" w:rsidP="003A7A09">
      <w:pPr>
        <w:pStyle w:val="ListParagraph"/>
        <w:numPr>
          <w:ilvl w:val="0"/>
          <w:numId w:val="1"/>
        </w:numPr>
        <w:autoSpaceDE w:val="0"/>
        <w:autoSpaceDN w:val="0"/>
        <w:adjustRightInd w:val="0"/>
        <w:rPr>
          <w:rFonts w:cs="Calibri"/>
          <w:sz w:val="22"/>
        </w:rPr>
      </w:pPr>
      <w:r w:rsidRPr="003A7A09">
        <w:rPr>
          <w:rFonts w:cs="Calibri"/>
          <w:sz w:val="22"/>
        </w:rPr>
        <w:t xml:space="preserve"> CDSR is ran</w:t>
      </w:r>
      <w:r w:rsidR="00F813FA">
        <w:rPr>
          <w:rFonts w:cs="Calibri"/>
          <w:sz w:val="22"/>
        </w:rPr>
        <w:t xml:space="preserve">ked 10th of 153 journals in the </w:t>
      </w:r>
      <w:r w:rsidRPr="003A7A09">
        <w:rPr>
          <w:rFonts w:cs="Calibri"/>
          <w:sz w:val="22"/>
        </w:rPr>
        <w:t>category, placing it in the top five percent of all titles lis</w:t>
      </w:r>
      <w:r w:rsidR="00347BDC">
        <w:rPr>
          <w:rFonts w:cs="Calibri"/>
          <w:sz w:val="22"/>
        </w:rPr>
        <w:t xml:space="preserve">ted in the ISI Journal Citation </w:t>
      </w:r>
      <w:r w:rsidRPr="003A7A09">
        <w:rPr>
          <w:rFonts w:cs="Calibri"/>
          <w:sz w:val="22"/>
        </w:rPr>
        <w:t>Report.</w:t>
      </w:r>
    </w:p>
    <w:p w:rsidR="002D5B81" w:rsidRPr="008A2D4E" w:rsidRDefault="002D5B81" w:rsidP="002D5B81">
      <w:pPr>
        <w:pStyle w:val="ListParagraph"/>
        <w:spacing w:after="0" w:line="240" w:lineRule="auto"/>
        <w:ind w:left="360"/>
        <w:contextualSpacing w:val="0"/>
        <w:rPr>
          <w:rFonts w:asciiTheme="minorHAnsi" w:hAnsiTheme="minorHAnsi" w:cstheme="minorHAnsi"/>
          <w:highlight w:val="yellow"/>
          <w:lang w:val="en-GB"/>
        </w:rPr>
      </w:pPr>
    </w:p>
    <w:p w:rsidR="00D92A6E" w:rsidRPr="00621A81" w:rsidRDefault="00D92A6E" w:rsidP="002D5B81">
      <w:pPr>
        <w:pStyle w:val="ARtext"/>
        <w:rPr>
          <w:rFonts w:asciiTheme="minorHAnsi" w:hAnsiTheme="minorHAnsi" w:cstheme="minorHAnsi"/>
          <w:b/>
          <w:szCs w:val="21"/>
        </w:rPr>
      </w:pPr>
      <w:r w:rsidRPr="00621A81">
        <w:rPr>
          <w:rFonts w:asciiTheme="minorHAnsi" w:hAnsiTheme="minorHAnsi" w:cstheme="minorHAnsi"/>
          <w:b/>
          <w:szCs w:val="21"/>
        </w:rPr>
        <w:t xml:space="preserve">Technology Developments </w:t>
      </w:r>
    </w:p>
    <w:p w:rsidR="00A57C86" w:rsidRPr="00621A81" w:rsidRDefault="00AF4C3F" w:rsidP="002D5B81">
      <w:pPr>
        <w:pStyle w:val="ARtext"/>
        <w:numPr>
          <w:ilvl w:val="0"/>
          <w:numId w:val="17"/>
        </w:numPr>
        <w:spacing w:after="100" w:afterAutospacing="1"/>
        <w:rPr>
          <w:rFonts w:asciiTheme="minorHAnsi" w:hAnsiTheme="minorHAnsi" w:cstheme="minorHAnsi"/>
          <w:szCs w:val="21"/>
        </w:rPr>
      </w:pPr>
      <w:r w:rsidRPr="00621A81">
        <w:rPr>
          <w:rFonts w:asciiTheme="minorHAnsi" w:hAnsiTheme="minorHAnsi" w:cstheme="minorHAnsi"/>
          <w:szCs w:val="21"/>
        </w:rPr>
        <w:t xml:space="preserve">We have an agreed plan - Cochrane </w:t>
      </w:r>
      <w:r w:rsidR="00621A81">
        <w:rPr>
          <w:rFonts w:asciiTheme="minorHAnsi" w:hAnsiTheme="minorHAnsi" w:cstheme="minorHAnsi"/>
          <w:szCs w:val="21"/>
        </w:rPr>
        <w:t xml:space="preserve">Content </w:t>
      </w:r>
      <w:r w:rsidRPr="00621A81">
        <w:rPr>
          <w:rFonts w:asciiTheme="minorHAnsi" w:hAnsiTheme="minorHAnsi" w:cstheme="minorHAnsi"/>
          <w:szCs w:val="21"/>
        </w:rPr>
        <w:t xml:space="preserve">Road Map, </w:t>
      </w:r>
      <w:r w:rsidR="003A7A09" w:rsidRPr="00621A81">
        <w:rPr>
          <w:rFonts w:asciiTheme="minorHAnsi" w:hAnsiTheme="minorHAnsi" w:cstheme="minorHAnsi"/>
          <w:szCs w:val="21"/>
        </w:rPr>
        <w:t xml:space="preserve">aligned with strategic recommendations from the Paris meeting, </w:t>
      </w:r>
      <w:r w:rsidRPr="00621A81">
        <w:rPr>
          <w:rFonts w:asciiTheme="minorHAnsi" w:hAnsiTheme="minorHAnsi" w:cstheme="minorHAnsi"/>
          <w:szCs w:val="21"/>
        </w:rPr>
        <w:t>which is fully resourced with Wiley tech</w:t>
      </w:r>
      <w:r w:rsidR="00A24E5D" w:rsidRPr="00621A81">
        <w:rPr>
          <w:rFonts w:asciiTheme="minorHAnsi" w:hAnsiTheme="minorHAnsi" w:cstheme="minorHAnsi"/>
          <w:szCs w:val="21"/>
        </w:rPr>
        <w:t>nology</w:t>
      </w:r>
      <w:r w:rsidRPr="00621A81">
        <w:rPr>
          <w:rFonts w:asciiTheme="minorHAnsi" w:hAnsiTheme="minorHAnsi" w:cstheme="minorHAnsi"/>
          <w:szCs w:val="21"/>
        </w:rPr>
        <w:t xml:space="preserve"> staff and </w:t>
      </w:r>
      <w:r w:rsidR="008002F5" w:rsidRPr="00621A81">
        <w:rPr>
          <w:rFonts w:asciiTheme="minorHAnsi" w:hAnsiTheme="minorHAnsi" w:cstheme="minorHAnsi"/>
          <w:szCs w:val="21"/>
        </w:rPr>
        <w:t xml:space="preserve">we report to the Editor-in-Chief </w:t>
      </w:r>
      <w:r w:rsidR="00A57C86" w:rsidRPr="00621A81">
        <w:rPr>
          <w:rFonts w:asciiTheme="minorHAnsi" w:hAnsiTheme="minorHAnsi" w:cstheme="minorHAnsi"/>
          <w:szCs w:val="21"/>
        </w:rPr>
        <w:t xml:space="preserve">weekly on progress. </w:t>
      </w:r>
    </w:p>
    <w:p w:rsidR="00621A81" w:rsidRPr="00621A81" w:rsidRDefault="00621A81" w:rsidP="00621A81">
      <w:pPr>
        <w:pStyle w:val="ARtext"/>
        <w:numPr>
          <w:ilvl w:val="0"/>
          <w:numId w:val="17"/>
        </w:numPr>
        <w:spacing w:after="100" w:afterAutospacing="1"/>
        <w:rPr>
          <w:rFonts w:asciiTheme="minorHAnsi" w:hAnsiTheme="minorHAnsi" w:cstheme="minorHAnsi"/>
          <w:szCs w:val="21"/>
        </w:rPr>
      </w:pPr>
      <w:r w:rsidRPr="00621A81">
        <w:rPr>
          <w:rFonts w:asciiTheme="minorHAnsi" w:hAnsiTheme="minorHAnsi" w:cstheme="minorHAnsi"/>
          <w:szCs w:val="21"/>
        </w:rPr>
        <w:t>A new Cochrane Search has been launched on 15</w:t>
      </w:r>
      <w:r w:rsidRPr="00621A81">
        <w:rPr>
          <w:rFonts w:asciiTheme="minorHAnsi" w:hAnsiTheme="minorHAnsi" w:cstheme="minorHAnsi"/>
          <w:szCs w:val="21"/>
          <w:vertAlign w:val="superscript"/>
        </w:rPr>
        <w:t>th</w:t>
      </w:r>
      <w:r w:rsidRPr="00621A81">
        <w:rPr>
          <w:rFonts w:asciiTheme="minorHAnsi" w:hAnsiTheme="minorHAnsi" w:cstheme="minorHAnsi"/>
          <w:szCs w:val="21"/>
        </w:rPr>
        <w:t xml:space="preserve"> September.  This has been a collaborative development led by input and requests from the CEU and TSCs.  Further search enhancements are planned in 2012. </w:t>
      </w:r>
    </w:p>
    <w:p w:rsidR="00D92A6E" w:rsidRPr="00621A81" w:rsidRDefault="00D92A6E" w:rsidP="002D5B81">
      <w:pPr>
        <w:pStyle w:val="ARtext"/>
        <w:rPr>
          <w:rFonts w:asciiTheme="minorHAnsi" w:hAnsiTheme="minorHAnsi" w:cstheme="minorHAnsi"/>
          <w:b/>
          <w:szCs w:val="21"/>
        </w:rPr>
      </w:pPr>
      <w:r w:rsidRPr="00621A81">
        <w:rPr>
          <w:rFonts w:asciiTheme="minorHAnsi" w:hAnsiTheme="minorHAnsi" w:cstheme="minorHAnsi"/>
          <w:b/>
          <w:szCs w:val="21"/>
        </w:rPr>
        <w:t>Content Management</w:t>
      </w:r>
    </w:p>
    <w:p w:rsidR="00621A81" w:rsidRDefault="00621A81" w:rsidP="00621A81">
      <w:pPr>
        <w:pStyle w:val="ARtext"/>
        <w:numPr>
          <w:ilvl w:val="0"/>
          <w:numId w:val="1"/>
        </w:numPr>
        <w:spacing w:after="100" w:afterAutospacing="1"/>
        <w:rPr>
          <w:rFonts w:asciiTheme="minorHAnsi" w:hAnsiTheme="minorHAnsi" w:cstheme="minorHAnsi"/>
          <w:szCs w:val="21"/>
        </w:rPr>
      </w:pPr>
      <w:r>
        <w:rPr>
          <w:rFonts w:asciiTheme="minorHAnsi" w:hAnsiTheme="minorHAnsi" w:cstheme="minorHAnsi"/>
          <w:szCs w:val="21"/>
        </w:rPr>
        <w:t>YTD 2012</w:t>
      </w:r>
      <w:r w:rsidR="00D92A6E" w:rsidRPr="00621A81">
        <w:rPr>
          <w:rFonts w:asciiTheme="minorHAnsi" w:hAnsiTheme="minorHAnsi" w:cstheme="minorHAnsi"/>
          <w:szCs w:val="21"/>
        </w:rPr>
        <w:t xml:space="preserve"> we </w:t>
      </w:r>
      <w:r>
        <w:rPr>
          <w:rFonts w:asciiTheme="minorHAnsi" w:hAnsiTheme="minorHAnsi" w:cstheme="minorHAnsi"/>
          <w:szCs w:val="21"/>
        </w:rPr>
        <w:t xml:space="preserve">have </w:t>
      </w:r>
      <w:r w:rsidR="00D92A6E" w:rsidRPr="00621A81">
        <w:rPr>
          <w:rFonts w:asciiTheme="minorHAnsi" w:hAnsiTheme="minorHAnsi" w:cstheme="minorHAnsi"/>
          <w:szCs w:val="21"/>
        </w:rPr>
        <w:t xml:space="preserve">published </w:t>
      </w:r>
      <w:r>
        <w:rPr>
          <w:rFonts w:asciiTheme="minorHAnsi" w:hAnsiTheme="minorHAnsi" w:cstheme="minorHAnsi"/>
          <w:szCs w:val="21"/>
        </w:rPr>
        <w:t>monthly issues of CDSR and CENTRAL, 2</w:t>
      </w:r>
      <w:r w:rsidR="00D92A6E" w:rsidRPr="00621A81">
        <w:rPr>
          <w:rFonts w:asciiTheme="minorHAnsi" w:hAnsiTheme="minorHAnsi" w:cstheme="minorHAnsi"/>
          <w:szCs w:val="21"/>
        </w:rPr>
        <w:t xml:space="preserve"> is</w:t>
      </w:r>
      <w:r w:rsidR="00D92A2A" w:rsidRPr="00621A81">
        <w:rPr>
          <w:rFonts w:asciiTheme="minorHAnsi" w:hAnsiTheme="minorHAnsi" w:cstheme="minorHAnsi"/>
          <w:szCs w:val="21"/>
        </w:rPr>
        <w:t xml:space="preserve">sues of </w:t>
      </w:r>
      <w:r>
        <w:rPr>
          <w:rFonts w:asciiTheme="minorHAnsi" w:hAnsiTheme="minorHAnsi" w:cstheme="minorHAnsi"/>
          <w:szCs w:val="21"/>
        </w:rPr>
        <w:t xml:space="preserve">all other databases to schedule.  We have launched a project to move to “when ready” publication for CDSR in early 2013. </w:t>
      </w:r>
      <w:r w:rsidR="008002F5" w:rsidRPr="00621A81">
        <w:rPr>
          <w:rFonts w:asciiTheme="minorHAnsi" w:hAnsiTheme="minorHAnsi" w:cstheme="minorHAnsi"/>
          <w:szCs w:val="21"/>
        </w:rPr>
        <w:t xml:space="preserve"> </w:t>
      </w:r>
    </w:p>
    <w:p w:rsidR="00446BC6" w:rsidRPr="00621A81" w:rsidRDefault="00621A81" w:rsidP="00621A81">
      <w:pPr>
        <w:pStyle w:val="ARtext"/>
        <w:numPr>
          <w:ilvl w:val="0"/>
          <w:numId w:val="1"/>
        </w:numPr>
        <w:spacing w:after="100" w:afterAutospacing="1"/>
        <w:rPr>
          <w:rFonts w:asciiTheme="minorHAnsi" w:hAnsiTheme="minorHAnsi" w:cstheme="minorHAnsi"/>
          <w:szCs w:val="21"/>
        </w:rPr>
      </w:pPr>
      <w:r>
        <w:rPr>
          <w:rFonts w:asciiTheme="minorHAnsi" w:hAnsiTheme="minorHAnsi" w:cstheme="minorHAnsi"/>
          <w:szCs w:val="21"/>
        </w:rPr>
        <w:t xml:space="preserve">We will publish 2 supplements at the Auckland Colloquium; Methods Supplement and Abstract book. </w:t>
      </w:r>
      <w:r w:rsidR="00A17AAE" w:rsidRPr="00621A81">
        <w:rPr>
          <w:rFonts w:asciiTheme="minorHAnsi" w:hAnsiTheme="minorHAnsi" w:cstheme="minorHAnsi"/>
          <w:szCs w:val="21"/>
        </w:rPr>
        <w:t xml:space="preserve"> </w:t>
      </w:r>
    </w:p>
    <w:p w:rsidR="00D92A6E" w:rsidRPr="00621A81" w:rsidRDefault="00446BC6" w:rsidP="002D5B81">
      <w:pPr>
        <w:pStyle w:val="ARtext"/>
        <w:numPr>
          <w:ilvl w:val="0"/>
          <w:numId w:val="1"/>
        </w:numPr>
        <w:spacing w:after="100" w:afterAutospacing="1"/>
        <w:rPr>
          <w:rFonts w:asciiTheme="minorHAnsi" w:hAnsiTheme="minorHAnsi" w:cstheme="minorHAnsi"/>
          <w:szCs w:val="21"/>
        </w:rPr>
      </w:pPr>
      <w:r w:rsidRPr="00621A81">
        <w:rPr>
          <w:rFonts w:asciiTheme="minorHAnsi" w:hAnsiTheme="minorHAnsi" w:cstheme="minorHAnsi"/>
          <w:szCs w:val="21"/>
        </w:rPr>
        <w:t xml:space="preserve">We published </w:t>
      </w:r>
      <w:r w:rsidR="00D92A6E" w:rsidRPr="00621A81">
        <w:rPr>
          <w:rFonts w:asciiTheme="minorHAnsi" w:hAnsiTheme="minorHAnsi" w:cstheme="minorHAnsi"/>
          <w:szCs w:val="21"/>
        </w:rPr>
        <w:t xml:space="preserve">1 new book </w:t>
      </w:r>
      <w:r w:rsidRPr="00621A81">
        <w:rPr>
          <w:rFonts w:asciiTheme="minorHAnsi" w:hAnsiTheme="minorHAnsi" w:cstheme="minorHAnsi"/>
          <w:szCs w:val="21"/>
        </w:rPr>
        <w:t>in Cochrane book series in 201</w:t>
      </w:r>
      <w:r w:rsidR="00621A81">
        <w:rPr>
          <w:rFonts w:asciiTheme="minorHAnsi" w:hAnsiTheme="minorHAnsi" w:cstheme="minorHAnsi"/>
          <w:szCs w:val="21"/>
        </w:rPr>
        <w:t>2 YTD; 1 is</w:t>
      </w:r>
      <w:r w:rsidRPr="00621A81">
        <w:rPr>
          <w:rFonts w:asciiTheme="minorHAnsi" w:hAnsiTheme="minorHAnsi" w:cstheme="minorHAnsi"/>
          <w:szCs w:val="21"/>
        </w:rPr>
        <w:t xml:space="preserve"> in production and the 20</w:t>
      </w:r>
      <w:r w:rsidRPr="00621A81">
        <w:rPr>
          <w:rFonts w:asciiTheme="minorHAnsi" w:hAnsiTheme="minorHAnsi" w:cstheme="minorHAnsi"/>
          <w:szCs w:val="21"/>
          <w:vertAlign w:val="superscript"/>
        </w:rPr>
        <w:t>th</w:t>
      </w:r>
      <w:r w:rsidRPr="00621A81">
        <w:rPr>
          <w:rFonts w:asciiTheme="minorHAnsi" w:hAnsiTheme="minorHAnsi" w:cstheme="minorHAnsi"/>
          <w:szCs w:val="21"/>
        </w:rPr>
        <w:t xml:space="preserve"> </w:t>
      </w:r>
      <w:r w:rsidR="00621A81">
        <w:rPr>
          <w:rFonts w:asciiTheme="minorHAnsi" w:hAnsiTheme="minorHAnsi" w:cstheme="minorHAnsi"/>
          <w:szCs w:val="21"/>
        </w:rPr>
        <w:t xml:space="preserve">anniversary book has been contracted </w:t>
      </w:r>
      <w:r w:rsidR="00D92A2A" w:rsidRPr="00621A81">
        <w:rPr>
          <w:rFonts w:asciiTheme="minorHAnsi" w:hAnsiTheme="minorHAnsi" w:cstheme="minorHAnsi"/>
          <w:szCs w:val="21"/>
        </w:rPr>
        <w:t>(funded by Wiley)</w:t>
      </w:r>
      <w:r w:rsidRPr="00621A81">
        <w:rPr>
          <w:rFonts w:asciiTheme="minorHAnsi" w:hAnsiTheme="minorHAnsi" w:cstheme="minorHAnsi"/>
          <w:szCs w:val="21"/>
        </w:rPr>
        <w:t xml:space="preserve">. </w:t>
      </w:r>
    </w:p>
    <w:p w:rsidR="00D92A2A" w:rsidRPr="00F813FA" w:rsidRDefault="00621A81" w:rsidP="002D5B81">
      <w:pPr>
        <w:pStyle w:val="ARtext"/>
        <w:numPr>
          <w:ilvl w:val="0"/>
          <w:numId w:val="1"/>
        </w:numPr>
        <w:spacing w:after="100" w:afterAutospacing="1"/>
        <w:rPr>
          <w:rFonts w:asciiTheme="minorHAnsi" w:hAnsiTheme="minorHAnsi" w:cstheme="minorHAnsi"/>
          <w:b/>
          <w:szCs w:val="21"/>
        </w:rPr>
      </w:pPr>
      <w:r>
        <w:rPr>
          <w:rFonts w:asciiTheme="minorHAnsi" w:hAnsiTheme="minorHAnsi" w:cstheme="minorHAnsi"/>
          <w:szCs w:val="21"/>
        </w:rPr>
        <w:t>N</w:t>
      </w:r>
      <w:r w:rsidR="00D92A2A" w:rsidRPr="00621A81">
        <w:rPr>
          <w:rFonts w:asciiTheme="minorHAnsi" w:hAnsiTheme="minorHAnsi" w:cstheme="minorHAnsi"/>
          <w:szCs w:val="21"/>
        </w:rPr>
        <w:t xml:space="preserve">on-English </w:t>
      </w:r>
      <w:r w:rsidR="00A57C86" w:rsidRPr="00621A81">
        <w:rPr>
          <w:rFonts w:asciiTheme="minorHAnsi" w:hAnsiTheme="minorHAnsi" w:cstheme="minorHAnsi"/>
          <w:szCs w:val="21"/>
        </w:rPr>
        <w:t xml:space="preserve">language </w:t>
      </w:r>
      <w:r w:rsidR="00D92A2A" w:rsidRPr="00621A81">
        <w:rPr>
          <w:rFonts w:asciiTheme="minorHAnsi" w:hAnsiTheme="minorHAnsi" w:cstheme="minorHAnsi"/>
          <w:szCs w:val="21"/>
        </w:rPr>
        <w:t>text as part of reviews and inclusion of non-English abstracts and PLs</w:t>
      </w:r>
      <w:r>
        <w:rPr>
          <w:rFonts w:asciiTheme="minorHAnsi" w:hAnsiTheme="minorHAnsi" w:cstheme="minorHAnsi"/>
          <w:szCs w:val="21"/>
        </w:rPr>
        <w:t xml:space="preserve"> continue to grow and introduction of a new publication system – translation </w:t>
      </w:r>
      <w:r w:rsidR="00347BDC">
        <w:rPr>
          <w:rFonts w:asciiTheme="minorHAnsi" w:hAnsiTheme="minorHAnsi" w:cstheme="minorHAnsi"/>
          <w:szCs w:val="21"/>
        </w:rPr>
        <w:t xml:space="preserve">exchange with the IMS </w:t>
      </w:r>
      <w:r w:rsidRPr="00F813FA">
        <w:rPr>
          <w:rFonts w:asciiTheme="minorHAnsi" w:hAnsiTheme="minorHAnsi" w:cstheme="minorHAnsi"/>
          <w:szCs w:val="21"/>
        </w:rPr>
        <w:t xml:space="preserve">successfully launched. </w:t>
      </w:r>
      <w:r w:rsidR="00D92A2A" w:rsidRPr="00F813FA">
        <w:rPr>
          <w:rFonts w:asciiTheme="minorHAnsi" w:hAnsiTheme="minorHAnsi" w:cstheme="minorHAnsi"/>
          <w:szCs w:val="21"/>
        </w:rPr>
        <w:t xml:space="preserve"> </w:t>
      </w:r>
    </w:p>
    <w:p w:rsidR="00D92A6E" w:rsidRPr="00F813FA" w:rsidRDefault="00D92A6E" w:rsidP="002D5B81">
      <w:pPr>
        <w:pStyle w:val="ARtext"/>
        <w:spacing w:after="100" w:afterAutospacing="1"/>
        <w:rPr>
          <w:rFonts w:asciiTheme="minorHAnsi" w:hAnsiTheme="minorHAnsi" w:cstheme="minorHAnsi"/>
          <w:b/>
          <w:szCs w:val="21"/>
        </w:rPr>
      </w:pPr>
      <w:r w:rsidRPr="00F813FA">
        <w:rPr>
          <w:rFonts w:asciiTheme="minorHAnsi" w:hAnsiTheme="minorHAnsi" w:cstheme="minorHAnsi"/>
          <w:b/>
          <w:szCs w:val="21"/>
        </w:rPr>
        <w:t xml:space="preserve">Sales &amp; </w:t>
      </w:r>
      <w:r w:rsidR="001A4C37" w:rsidRPr="00F813FA">
        <w:rPr>
          <w:rFonts w:asciiTheme="minorHAnsi" w:hAnsiTheme="minorHAnsi" w:cstheme="minorHAnsi"/>
          <w:b/>
          <w:szCs w:val="21"/>
        </w:rPr>
        <w:t>Marketing Campaigns</w:t>
      </w:r>
    </w:p>
    <w:p w:rsidR="00A17AAE" w:rsidRPr="00F813FA" w:rsidRDefault="00F813FA" w:rsidP="002D5B81">
      <w:pPr>
        <w:pStyle w:val="ARtext"/>
        <w:numPr>
          <w:ilvl w:val="0"/>
          <w:numId w:val="19"/>
        </w:numPr>
        <w:spacing w:after="0"/>
        <w:rPr>
          <w:rFonts w:asciiTheme="minorHAnsi" w:hAnsiTheme="minorHAnsi" w:cstheme="minorHAnsi"/>
          <w:b/>
          <w:szCs w:val="21"/>
        </w:rPr>
      </w:pPr>
      <w:r w:rsidRPr="00F813FA">
        <w:rPr>
          <w:rFonts w:asciiTheme="minorHAnsi" w:hAnsiTheme="minorHAnsi" w:cstheme="minorHAnsi"/>
          <w:bCs/>
          <w:szCs w:val="21"/>
        </w:rPr>
        <w:t xml:space="preserve"> NHMRC signed a new 5 year license for Australia-wide access. In their press release NHMRC CEO said “</w:t>
      </w:r>
      <w:r w:rsidRPr="00F813FA">
        <w:rPr>
          <w:rFonts w:ascii="Helvetica" w:hAnsi="Helvetica" w:cs="Helvetica"/>
          <w:color w:val="333333"/>
          <w:sz w:val="19"/>
          <w:szCs w:val="19"/>
        </w:rPr>
        <w:t>Continuing to provide access to the Library will ensure Australia remains a significant contributor to the Cochrane Collaboration, and the leading user of the best available research evidence”</w:t>
      </w:r>
      <w:r w:rsidR="00A17AAE" w:rsidRPr="00F813FA">
        <w:rPr>
          <w:rFonts w:asciiTheme="minorHAnsi" w:hAnsiTheme="minorHAnsi" w:cstheme="minorHAnsi"/>
          <w:bCs/>
          <w:szCs w:val="21"/>
        </w:rPr>
        <w:t>.</w:t>
      </w:r>
    </w:p>
    <w:p w:rsidR="00C05C00" w:rsidRPr="00F813FA" w:rsidRDefault="00A17AAE" w:rsidP="00F813FA">
      <w:pPr>
        <w:pStyle w:val="ARtext"/>
        <w:numPr>
          <w:ilvl w:val="0"/>
          <w:numId w:val="19"/>
        </w:numPr>
        <w:spacing w:after="0"/>
        <w:rPr>
          <w:rFonts w:asciiTheme="minorHAnsi" w:hAnsiTheme="minorHAnsi" w:cstheme="minorHAnsi"/>
          <w:b/>
          <w:szCs w:val="21"/>
        </w:rPr>
      </w:pPr>
      <w:r w:rsidRPr="00F813FA">
        <w:rPr>
          <w:rFonts w:asciiTheme="minorHAnsi" w:hAnsiTheme="minorHAnsi" w:cstheme="minorHAnsi"/>
          <w:bCs/>
          <w:szCs w:val="21"/>
        </w:rPr>
        <w:t xml:space="preserve">New national licenses </w:t>
      </w:r>
      <w:r w:rsidR="00F813FA">
        <w:rPr>
          <w:rFonts w:asciiTheme="minorHAnsi" w:hAnsiTheme="minorHAnsi" w:cstheme="minorHAnsi"/>
          <w:bCs/>
          <w:szCs w:val="21"/>
        </w:rPr>
        <w:t xml:space="preserve">signed in June were: </w:t>
      </w:r>
      <w:r w:rsidRPr="00F813FA">
        <w:rPr>
          <w:rFonts w:asciiTheme="minorHAnsi" w:hAnsiTheme="minorHAnsi" w:cstheme="minorHAnsi"/>
          <w:bCs/>
          <w:szCs w:val="21"/>
        </w:rPr>
        <w:t>Egypt</w:t>
      </w:r>
      <w:r w:rsidR="00F813FA">
        <w:rPr>
          <w:rFonts w:asciiTheme="minorHAnsi" w:hAnsiTheme="minorHAnsi" w:cstheme="minorHAnsi"/>
          <w:bCs/>
          <w:szCs w:val="21"/>
        </w:rPr>
        <w:t xml:space="preserve"> and Oman</w:t>
      </w:r>
      <w:r w:rsidR="00F813FA">
        <w:rPr>
          <w:rFonts w:asciiTheme="minorHAnsi" w:hAnsiTheme="minorHAnsi" w:cstheme="minorHAnsi"/>
          <w:b/>
          <w:szCs w:val="21"/>
        </w:rPr>
        <w:t xml:space="preserve"> </w:t>
      </w:r>
      <w:r w:rsidR="00347BDC" w:rsidRPr="00347BDC">
        <w:rPr>
          <w:rFonts w:asciiTheme="minorHAnsi" w:hAnsiTheme="minorHAnsi" w:cstheme="minorHAnsi"/>
          <w:szCs w:val="21"/>
        </w:rPr>
        <w:t>and NP</w:t>
      </w:r>
      <w:r w:rsidR="00F813FA" w:rsidRPr="00347BDC">
        <w:rPr>
          <w:rFonts w:asciiTheme="minorHAnsi" w:hAnsiTheme="minorHAnsi" w:cstheme="minorHAnsi"/>
          <w:szCs w:val="21"/>
        </w:rPr>
        <w:t xml:space="preserve"> proposals </w:t>
      </w:r>
      <w:r w:rsidR="00347BDC">
        <w:rPr>
          <w:rFonts w:asciiTheme="minorHAnsi" w:hAnsiTheme="minorHAnsi" w:cstheme="minorHAnsi"/>
          <w:szCs w:val="21"/>
        </w:rPr>
        <w:t>in discussion/reports in preparation</w:t>
      </w:r>
      <w:r w:rsidR="00F813FA" w:rsidRPr="00347BDC">
        <w:rPr>
          <w:rFonts w:asciiTheme="minorHAnsi" w:hAnsiTheme="minorHAnsi" w:cstheme="minorHAnsi"/>
          <w:szCs w:val="21"/>
        </w:rPr>
        <w:t xml:space="preserve"> for</w:t>
      </w:r>
      <w:r w:rsidRPr="00F813FA">
        <w:rPr>
          <w:rFonts w:asciiTheme="minorHAnsi" w:hAnsiTheme="minorHAnsi" w:cstheme="minorHAnsi"/>
          <w:bCs/>
          <w:szCs w:val="21"/>
        </w:rPr>
        <w:t xml:space="preserve"> Taiwan,</w:t>
      </w:r>
      <w:r w:rsidR="002D5B81" w:rsidRPr="00F813FA">
        <w:rPr>
          <w:rFonts w:asciiTheme="minorHAnsi" w:hAnsiTheme="minorHAnsi" w:cstheme="minorHAnsi"/>
          <w:bCs/>
          <w:szCs w:val="21"/>
        </w:rPr>
        <w:t xml:space="preserve"> Slovakia,</w:t>
      </w:r>
      <w:r w:rsidRPr="00F813FA">
        <w:rPr>
          <w:rFonts w:asciiTheme="minorHAnsi" w:hAnsiTheme="minorHAnsi" w:cstheme="minorHAnsi"/>
          <w:bCs/>
          <w:szCs w:val="21"/>
        </w:rPr>
        <w:t xml:space="preserve"> Canada</w:t>
      </w:r>
      <w:r w:rsidR="00F813FA">
        <w:rPr>
          <w:rFonts w:asciiTheme="minorHAnsi" w:hAnsiTheme="minorHAnsi" w:cstheme="minorHAnsi"/>
          <w:bCs/>
          <w:szCs w:val="21"/>
        </w:rPr>
        <w:t xml:space="preserve">, </w:t>
      </w:r>
      <w:r w:rsidR="008002F5" w:rsidRPr="00F813FA">
        <w:rPr>
          <w:rFonts w:asciiTheme="minorHAnsi" w:hAnsiTheme="minorHAnsi" w:cstheme="minorHAnsi"/>
          <w:bCs/>
          <w:szCs w:val="21"/>
        </w:rPr>
        <w:t>South Africa</w:t>
      </w:r>
      <w:r w:rsidR="00F813FA">
        <w:rPr>
          <w:rFonts w:asciiTheme="minorHAnsi" w:hAnsiTheme="minorHAnsi" w:cstheme="minorHAnsi"/>
          <w:bCs/>
          <w:szCs w:val="21"/>
        </w:rPr>
        <w:t>, Malaysia and the State of Dubai</w:t>
      </w:r>
      <w:r w:rsidR="008002F5" w:rsidRPr="00F813FA">
        <w:rPr>
          <w:rFonts w:asciiTheme="minorHAnsi" w:hAnsiTheme="minorHAnsi" w:cstheme="minorHAnsi"/>
          <w:bCs/>
          <w:szCs w:val="21"/>
        </w:rPr>
        <w:t>.</w:t>
      </w:r>
    </w:p>
    <w:p w:rsidR="00A17AAE" w:rsidRPr="00F813FA" w:rsidRDefault="00A17AAE" w:rsidP="002D5B81">
      <w:pPr>
        <w:pStyle w:val="ARtext"/>
        <w:spacing w:after="0"/>
        <w:ind w:left="360"/>
        <w:rPr>
          <w:rFonts w:asciiTheme="minorHAnsi" w:hAnsiTheme="minorHAnsi" w:cstheme="minorHAnsi"/>
          <w:b/>
          <w:szCs w:val="21"/>
        </w:rPr>
      </w:pPr>
    </w:p>
    <w:p w:rsidR="004F41AD" w:rsidRPr="00F813FA" w:rsidRDefault="004F41AD" w:rsidP="002D5B81">
      <w:pPr>
        <w:pStyle w:val="ARtext"/>
        <w:rPr>
          <w:rFonts w:asciiTheme="minorHAnsi" w:hAnsiTheme="minorHAnsi" w:cstheme="minorHAnsi"/>
          <w:b/>
          <w:szCs w:val="21"/>
        </w:rPr>
      </w:pPr>
      <w:r w:rsidRPr="00F813FA">
        <w:rPr>
          <w:rFonts w:asciiTheme="minorHAnsi" w:hAnsiTheme="minorHAnsi" w:cstheme="minorHAnsi"/>
          <w:b/>
          <w:szCs w:val="21"/>
        </w:rPr>
        <w:t>Finances</w:t>
      </w:r>
    </w:p>
    <w:p w:rsidR="004F41AD" w:rsidRPr="00F813FA" w:rsidRDefault="00F813FA" w:rsidP="002D5B81">
      <w:pPr>
        <w:pStyle w:val="ARtext"/>
        <w:numPr>
          <w:ilvl w:val="0"/>
          <w:numId w:val="20"/>
        </w:numPr>
        <w:rPr>
          <w:rFonts w:asciiTheme="minorHAnsi" w:hAnsiTheme="minorHAnsi" w:cstheme="minorHAnsi"/>
          <w:szCs w:val="21"/>
        </w:rPr>
      </w:pPr>
      <w:r>
        <w:rPr>
          <w:rFonts w:asciiTheme="minorHAnsi" w:hAnsiTheme="minorHAnsi" w:cstheme="minorHAnsi"/>
          <w:szCs w:val="21"/>
        </w:rPr>
        <w:t xml:space="preserve">YTD </w:t>
      </w:r>
      <w:r w:rsidR="004E176D">
        <w:rPr>
          <w:rFonts w:asciiTheme="minorHAnsi" w:hAnsiTheme="minorHAnsi" w:cstheme="minorHAnsi"/>
          <w:szCs w:val="21"/>
        </w:rPr>
        <w:t>r</w:t>
      </w:r>
      <w:r w:rsidR="00AD00E7" w:rsidRPr="00F813FA">
        <w:rPr>
          <w:rFonts w:asciiTheme="minorHAnsi" w:hAnsiTheme="minorHAnsi" w:cstheme="minorHAnsi"/>
          <w:szCs w:val="21"/>
        </w:rPr>
        <w:t>oyalties</w:t>
      </w:r>
      <w:r>
        <w:rPr>
          <w:rFonts w:asciiTheme="minorHAnsi" w:hAnsiTheme="minorHAnsi" w:cstheme="minorHAnsi"/>
          <w:szCs w:val="21"/>
        </w:rPr>
        <w:t xml:space="preserve"> are showing strong growth</w:t>
      </w:r>
      <w:r w:rsidR="00347BDC">
        <w:rPr>
          <w:rFonts w:asciiTheme="minorHAnsi" w:hAnsiTheme="minorHAnsi" w:cstheme="minorHAnsi"/>
          <w:szCs w:val="21"/>
        </w:rPr>
        <w:t xml:space="preserve"> 18</w:t>
      </w:r>
      <w:r>
        <w:rPr>
          <w:rFonts w:asciiTheme="minorHAnsi" w:hAnsiTheme="minorHAnsi" w:cstheme="minorHAnsi"/>
          <w:szCs w:val="21"/>
        </w:rPr>
        <w:t xml:space="preserve"> % up on prior year</w:t>
      </w:r>
      <w:r w:rsidR="007552B4" w:rsidRPr="00F813FA">
        <w:rPr>
          <w:rFonts w:asciiTheme="minorHAnsi" w:hAnsiTheme="minorHAnsi" w:cstheme="minorHAnsi"/>
          <w:szCs w:val="21"/>
        </w:rPr>
        <w:t xml:space="preserve"> excluding other</w:t>
      </w:r>
      <w:r w:rsidR="00347BDC">
        <w:rPr>
          <w:rFonts w:asciiTheme="minorHAnsi" w:hAnsiTheme="minorHAnsi" w:cstheme="minorHAnsi"/>
          <w:szCs w:val="21"/>
        </w:rPr>
        <w:t xml:space="preserve"> financial</w:t>
      </w:r>
      <w:r w:rsidR="007552B4" w:rsidRPr="00F813FA">
        <w:rPr>
          <w:rFonts w:asciiTheme="minorHAnsi" w:hAnsiTheme="minorHAnsi" w:cstheme="minorHAnsi"/>
          <w:szCs w:val="21"/>
        </w:rPr>
        <w:t xml:space="preserve"> contributions</w:t>
      </w:r>
      <w:r>
        <w:rPr>
          <w:rFonts w:asciiTheme="minorHAnsi" w:hAnsiTheme="minorHAnsi" w:cstheme="minorHAnsi"/>
          <w:szCs w:val="21"/>
        </w:rPr>
        <w:t xml:space="preserve"> (e.g.</w:t>
      </w:r>
      <w:r w:rsidR="008002F5" w:rsidRPr="00F813FA">
        <w:rPr>
          <w:rFonts w:asciiTheme="minorHAnsi" w:hAnsiTheme="minorHAnsi" w:cstheme="minorHAnsi"/>
          <w:szCs w:val="21"/>
        </w:rPr>
        <w:t xml:space="preserve"> annual quality improvement funds</w:t>
      </w:r>
      <w:r>
        <w:rPr>
          <w:rFonts w:asciiTheme="minorHAnsi" w:hAnsiTheme="minorHAnsi" w:cstheme="minorHAnsi"/>
          <w:szCs w:val="21"/>
        </w:rPr>
        <w:t xml:space="preserve"> and derivative product investments</w:t>
      </w:r>
      <w:r w:rsidR="008002F5" w:rsidRPr="00F813FA">
        <w:rPr>
          <w:rFonts w:asciiTheme="minorHAnsi" w:hAnsiTheme="minorHAnsi" w:cstheme="minorHAnsi"/>
          <w:szCs w:val="21"/>
        </w:rPr>
        <w:t>)</w:t>
      </w:r>
      <w:r w:rsidR="001D0709" w:rsidRPr="00F813FA">
        <w:rPr>
          <w:rFonts w:asciiTheme="minorHAnsi" w:hAnsiTheme="minorHAnsi" w:cstheme="minorHAnsi"/>
          <w:szCs w:val="21"/>
        </w:rPr>
        <w:t xml:space="preserve">. </w:t>
      </w:r>
      <w:r w:rsidR="003A7A09" w:rsidRPr="00F813FA">
        <w:rPr>
          <w:rFonts w:asciiTheme="minorHAnsi" w:hAnsiTheme="minorHAnsi" w:cstheme="minorHAnsi"/>
          <w:szCs w:val="21"/>
        </w:rPr>
        <w:tab/>
      </w:r>
    </w:p>
    <w:p w:rsidR="00DB7002" w:rsidRPr="00D0595B" w:rsidRDefault="00D0595B" w:rsidP="00DB7002">
      <w:pPr>
        <w:keepNext/>
        <w:pageBreakBefore/>
        <w:numPr>
          <w:ilvl w:val="0"/>
          <w:numId w:val="22"/>
        </w:numPr>
        <w:spacing w:before="240" w:after="60" w:line="260" w:lineRule="atLeast"/>
        <w:outlineLvl w:val="0"/>
        <w:rPr>
          <w:rFonts w:asciiTheme="minorHAnsi" w:eastAsia="Times New Roman" w:hAnsiTheme="minorHAnsi" w:cstheme="minorHAnsi"/>
          <w:b/>
          <w:bCs/>
          <w:kern w:val="32"/>
          <w:sz w:val="48"/>
          <w:szCs w:val="48"/>
          <w:lang w:val="en-AU" w:eastAsia="zh-CN"/>
        </w:rPr>
      </w:pPr>
      <w:r>
        <w:rPr>
          <w:rFonts w:asciiTheme="minorHAnsi" w:eastAsia="Times New Roman" w:hAnsiTheme="minorHAnsi" w:cstheme="minorHAnsi"/>
          <w:b/>
          <w:bCs/>
          <w:kern w:val="32"/>
          <w:sz w:val="48"/>
          <w:szCs w:val="48"/>
          <w:lang w:val="en-AU" w:eastAsia="zh-CN"/>
        </w:rPr>
        <w:lastRenderedPageBreak/>
        <w:t>U</w:t>
      </w:r>
      <w:r w:rsidR="00DB7002" w:rsidRPr="00D0595B">
        <w:rPr>
          <w:rFonts w:asciiTheme="minorHAnsi" w:eastAsia="Times New Roman" w:hAnsiTheme="minorHAnsi" w:cstheme="minorHAnsi"/>
          <w:b/>
          <w:bCs/>
          <w:kern w:val="32"/>
          <w:sz w:val="48"/>
          <w:szCs w:val="48"/>
          <w:lang w:val="en-AU" w:eastAsia="zh-CN"/>
        </w:rPr>
        <w:t xml:space="preserve">sage </w:t>
      </w:r>
      <w:r w:rsidR="008A2D4E" w:rsidRPr="00D0595B">
        <w:rPr>
          <w:rFonts w:asciiTheme="minorHAnsi" w:eastAsia="Times New Roman" w:hAnsiTheme="minorHAnsi" w:cstheme="minorHAnsi"/>
          <w:b/>
          <w:bCs/>
          <w:kern w:val="32"/>
          <w:sz w:val="48"/>
          <w:szCs w:val="48"/>
          <w:lang w:val="en-AU" w:eastAsia="zh-CN"/>
        </w:rPr>
        <w:t xml:space="preserve">  </w:t>
      </w:r>
    </w:p>
    <w:p w:rsidR="008A2D4E" w:rsidRDefault="008A2D4E" w:rsidP="00DB7002">
      <w:pPr>
        <w:spacing w:after="0"/>
        <w:jc w:val="both"/>
        <w:rPr>
          <w:rFonts w:asciiTheme="minorHAnsi" w:hAnsiTheme="minorHAnsi" w:cstheme="minorHAnsi"/>
          <w:szCs w:val="21"/>
        </w:rPr>
      </w:pPr>
    </w:p>
    <w:p w:rsidR="00DB7002" w:rsidRPr="00DB7002" w:rsidRDefault="00DB7002" w:rsidP="00DB7002">
      <w:pPr>
        <w:spacing w:after="0"/>
        <w:jc w:val="both"/>
        <w:rPr>
          <w:rFonts w:asciiTheme="minorHAnsi" w:hAnsiTheme="minorHAnsi" w:cstheme="minorHAnsi"/>
          <w:szCs w:val="21"/>
        </w:rPr>
      </w:pPr>
      <w:r w:rsidRPr="00DB7002">
        <w:rPr>
          <w:rFonts w:asciiTheme="minorHAnsi" w:hAnsiTheme="minorHAnsi" w:cstheme="minorHAnsi"/>
          <w:szCs w:val="21"/>
        </w:rPr>
        <w:t xml:space="preserve">Usage of </w:t>
      </w:r>
      <w:r w:rsidRPr="00DB7002">
        <w:rPr>
          <w:rFonts w:asciiTheme="minorHAnsi" w:hAnsiTheme="minorHAnsi" w:cstheme="minorHAnsi"/>
          <w:i/>
          <w:szCs w:val="21"/>
        </w:rPr>
        <w:t>The Cochrane Library</w:t>
      </w:r>
      <w:r w:rsidRPr="00DB7002">
        <w:rPr>
          <w:rFonts w:asciiTheme="minorHAnsi" w:hAnsiTheme="minorHAnsi" w:cstheme="minorHAnsi"/>
          <w:szCs w:val="21"/>
        </w:rPr>
        <w:t xml:space="preserve"> in the first half of 2012 is 28.6% up on the same period in 2011. Usage of </w:t>
      </w:r>
      <w:r w:rsidRPr="00DB7002">
        <w:rPr>
          <w:rFonts w:asciiTheme="minorHAnsi" w:hAnsiTheme="minorHAnsi" w:cstheme="minorHAnsi"/>
          <w:i/>
          <w:szCs w:val="21"/>
        </w:rPr>
        <w:t xml:space="preserve">The Cochrane Library </w:t>
      </w:r>
      <w:r w:rsidRPr="00DB7002">
        <w:rPr>
          <w:rFonts w:asciiTheme="minorHAnsi" w:hAnsiTheme="minorHAnsi" w:cstheme="minorHAnsi"/>
          <w:szCs w:val="21"/>
        </w:rPr>
        <w:t xml:space="preserve">on Wiley Online Library grew globally by 12.1% in 2011.  </w:t>
      </w:r>
    </w:p>
    <w:p w:rsidR="00DB7002" w:rsidRPr="00DB7002" w:rsidRDefault="00DB7002" w:rsidP="00DB7002">
      <w:pPr>
        <w:spacing w:after="0"/>
        <w:jc w:val="both"/>
        <w:rPr>
          <w:rFonts w:asciiTheme="minorHAnsi" w:hAnsiTheme="minorHAnsi" w:cstheme="minorHAnsi"/>
          <w:szCs w:val="21"/>
        </w:rPr>
      </w:pPr>
    </w:p>
    <w:p w:rsidR="00DB7002" w:rsidRPr="00DB7002" w:rsidRDefault="00DB7002" w:rsidP="00DB7002">
      <w:pPr>
        <w:spacing w:after="0"/>
        <w:jc w:val="both"/>
        <w:rPr>
          <w:rFonts w:asciiTheme="minorHAnsi" w:hAnsiTheme="minorHAnsi" w:cstheme="minorHAnsi"/>
          <w:szCs w:val="21"/>
          <w:highlight w:val="yellow"/>
        </w:rPr>
      </w:pPr>
      <w:r w:rsidRPr="00DB7002">
        <w:rPr>
          <w:rFonts w:asciiTheme="minorHAnsi" w:hAnsiTheme="minorHAnsi" w:cstheme="minorHAnsi"/>
          <w:szCs w:val="21"/>
        </w:rPr>
        <w:t xml:space="preserve">In 2012YTD </w:t>
      </w:r>
      <w:r w:rsidRPr="00DB7002">
        <w:rPr>
          <w:rFonts w:asciiTheme="minorHAnsi" w:hAnsiTheme="minorHAnsi" w:cstheme="minorHAnsi"/>
          <w:i/>
          <w:szCs w:val="21"/>
        </w:rPr>
        <w:t xml:space="preserve">The Cochrane Library </w:t>
      </w:r>
      <w:r w:rsidRPr="00DB7002">
        <w:rPr>
          <w:rFonts w:asciiTheme="minorHAnsi" w:hAnsiTheme="minorHAnsi" w:cstheme="minorHAnsi"/>
          <w:szCs w:val="21"/>
        </w:rPr>
        <w:t xml:space="preserve">Homepage has received 2.5 million visitors compared with 2.2 million visitors for the same period in 2011. </w:t>
      </w:r>
    </w:p>
    <w:p w:rsidR="00DB7002" w:rsidRPr="00DB7002" w:rsidRDefault="00DB7002" w:rsidP="00DB7002">
      <w:pPr>
        <w:spacing w:after="0"/>
        <w:jc w:val="both"/>
        <w:rPr>
          <w:rFonts w:asciiTheme="minorHAnsi" w:hAnsiTheme="minorHAnsi" w:cstheme="minorHAnsi"/>
          <w:szCs w:val="21"/>
        </w:rPr>
      </w:pPr>
    </w:p>
    <w:p w:rsidR="00DB7002" w:rsidRPr="00DB7002" w:rsidRDefault="00DB7002" w:rsidP="00DB7002">
      <w:pPr>
        <w:spacing w:after="0"/>
        <w:jc w:val="both"/>
        <w:rPr>
          <w:rFonts w:asciiTheme="minorHAnsi" w:hAnsiTheme="minorHAnsi" w:cstheme="minorHAnsi"/>
          <w:szCs w:val="21"/>
        </w:rPr>
      </w:pPr>
      <w:r w:rsidRPr="00DB7002">
        <w:rPr>
          <w:rFonts w:asciiTheme="minorHAnsi" w:hAnsiTheme="minorHAnsi" w:cstheme="minorHAnsi"/>
          <w:szCs w:val="21"/>
        </w:rPr>
        <w:t xml:space="preserve">These figures and all the following usage figures relate to only the usage on </w:t>
      </w:r>
      <w:hyperlink r:id="rId19" w:history="1">
        <w:r w:rsidRPr="00DB7002">
          <w:rPr>
            <w:rFonts w:asciiTheme="minorHAnsi" w:hAnsiTheme="minorHAnsi" w:cstheme="minorHAnsi"/>
            <w:color w:val="0000FF"/>
            <w:szCs w:val="21"/>
            <w:u w:val="single"/>
          </w:rPr>
          <w:t>www.thecochranelibrary.com</w:t>
        </w:r>
      </w:hyperlink>
      <w:r w:rsidRPr="00DB7002">
        <w:rPr>
          <w:rFonts w:asciiTheme="minorHAnsi" w:hAnsiTheme="minorHAnsi" w:cstheme="minorHAnsi"/>
          <w:szCs w:val="21"/>
        </w:rPr>
        <w:t xml:space="preserve"> (Wiley Online Library version).  It is an underestimate of usage and impact of Cochrane content.  It does not include the activities on our partner sites including </w:t>
      </w:r>
      <w:proofErr w:type="spellStart"/>
      <w:r w:rsidRPr="00DB7002">
        <w:rPr>
          <w:rFonts w:asciiTheme="minorHAnsi" w:hAnsiTheme="minorHAnsi" w:cstheme="minorHAnsi"/>
          <w:szCs w:val="21"/>
        </w:rPr>
        <w:t>pubmed</w:t>
      </w:r>
      <w:proofErr w:type="spellEnd"/>
      <w:r w:rsidRPr="00DB7002">
        <w:rPr>
          <w:rFonts w:asciiTheme="minorHAnsi" w:hAnsiTheme="minorHAnsi" w:cstheme="minorHAnsi"/>
          <w:szCs w:val="21"/>
        </w:rPr>
        <w:t xml:space="preserve">, </w:t>
      </w:r>
      <w:proofErr w:type="spellStart"/>
      <w:r w:rsidRPr="00DB7002">
        <w:rPr>
          <w:rFonts w:asciiTheme="minorHAnsi" w:hAnsiTheme="minorHAnsi" w:cstheme="minorHAnsi"/>
          <w:szCs w:val="21"/>
        </w:rPr>
        <w:t>pubmed</w:t>
      </w:r>
      <w:proofErr w:type="spellEnd"/>
      <w:r w:rsidRPr="00DB7002">
        <w:rPr>
          <w:rFonts w:asciiTheme="minorHAnsi" w:hAnsiTheme="minorHAnsi" w:cstheme="minorHAnsi"/>
          <w:szCs w:val="21"/>
        </w:rPr>
        <w:t xml:space="preserve"> health, OVID platform, EBSCO platform, cochrane.org, handheld/mobile devices, etc.  The data includes direct accesses through Wiley Online Library only.  </w:t>
      </w:r>
    </w:p>
    <w:p w:rsidR="00DB7002" w:rsidRPr="00DB7002" w:rsidRDefault="00DB7002" w:rsidP="00DB7002">
      <w:pPr>
        <w:spacing w:after="0"/>
        <w:contextualSpacing/>
        <w:rPr>
          <w:rFonts w:asciiTheme="minorHAnsi" w:eastAsia="Times New Roman" w:hAnsiTheme="minorHAnsi" w:cstheme="minorHAnsi"/>
          <w:szCs w:val="21"/>
        </w:rPr>
      </w:pPr>
      <w:r w:rsidRPr="00DB7002">
        <w:rPr>
          <w:rFonts w:asciiTheme="minorHAnsi" w:eastAsia="Times New Roman" w:hAnsiTheme="minorHAnsi" w:cstheme="minorHAnsi"/>
          <w:szCs w:val="21"/>
        </w:rPr>
        <w:t xml:space="preserve"> </w:t>
      </w:r>
    </w:p>
    <w:p w:rsidR="00DB7002" w:rsidRPr="00DB7002" w:rsidRDefault="00DB7002" w:rsidP="00DB7002">
      <w:pPr>
        <w:spacing w:after="0"/>
        <w:contextualSpacing/>
        <w:rPr>
          <w:rFonts w:asciiTheme="minorHAnsi" w:eastAsia="Times New Roman" w:hAnsiTheme="minorHAnsi" w:cstheme="minorHAnsi"/>
          <w:bCs/>
          <w:szCs w:val="21"/>
        </w:rPr>
      </w:pPr>
      <w:r w:rsidRPr="00DB7002">
        <w:rPr>
          <w:rFonts w:asciiTheme="minorHAnsi" w:eastAsia="Times New Roman" w:hAnsiTheme="minorHAnsi" w:cstheme="minorHAnsi"/>
          <w:bCs/>
          <w:szCs w:val="21"/>
        </w:rPr>
        <w:t xml:space="preserve">We provide annual usage reports to the Cochrane Steering Group, Cochrane </w:t>
      </w:r>
      <w:proofErr w:type="spellStart"/>
      <w:r w:rsidRPr="00DB7002">
        <w:rPr>
          <w:rFonts w:asciiTheme="minorHAnsi" w:eastAsia="Times New Roman" w:hAnsiTheme="minorHAnsi" w:cstheme="minorHAnsi"/>
          <w:bCs/>
          <w:szCs w:val="21"/>
        </w:rPr>
        <w:t>Centres</w:t>
      </w:r>
      <w:proofErr w:type="spellEnd"/>
      <w:r w:rsidRPr="00DB7002">
        <w:rPr>
          <w:rFonts w:asciiTheme="minorHAnsi" w:eastAsia="Times New Roman" w:hAnsiTheme="minorHAnsi" w:cstheme="minorHAnsi"/>
          <w:bCs/>
          <w:szCs w:val="21"/>
        </w:rPr>
        <w:t xml:space="preserve"> and national provision funders, who receive a country level report and Review Groups.  In 2012, we supplied materials for funder reports for all Cochrane Review groups.  Custom reports are available on request. </w:t>
      </w:r>
    </w:p>
    <w:p w:rsidR="00DB7002" w:rsidRPr="00DB7002" w:rsidRDefault="00DB7002" w:rsidP="00DB7002">
      <w:pPr>
        <w:spacing w:after="0"/>
        <w:jc w:val="both"/>
        <w:rPr>
          <w:rFonts w:asciiTheme="minorHAnsi" w:hAnsiTheme="minorHAnsi" w:cstheme="minorHAnsi"/>
        </w:rPr>
      </w:pPr>
    </w:p>
    <w:p w:rsidR="00DB7002" w:rsidRPr="00DB7002" w:rsidRDefault="00DB7002" w:rsidP="00DB7002">
      <w:pPr>
        <w:spacing w:after="0"/>
        <w:jc w:val="both"/>
        <w:rPr>
          <w:rFonts w:asciiTheme="minorHAnsi" w:hAnsiTheme="minorHAnsi" w:cstheme="minorHAnsi"/>
          <w:b/>
          <w:bCs/>
          <w:sz w:val="22"/>
          <w:szCs w:val="22"/>
        </w:rPr>
      </w:pPr>
      <w:r w:rsidRPr="00DB7002">
        <w:rPr>
          <w:rFonts w:asciiTheme="minorHAnsi" w:hAnsiTheme="minorHAnsi" w:cstheme="minorHAnsi"/>
          <w:b/>
          <w:bCs/>
          <w:sz w:val="22"/>
          <w:szCs w:val="22"/>
        </w:rPr>
        <w:t>Abstract Usage</w:t>
      </w:r>
    </w:p>
    <w:p w:rsidR="00DB7002" w:rsidRPr="00DB7002" w:rsidRDefault="00DB7002" w:rsidP="00DB7002">
      <w:pPr>
        <w:spacing w:after="0"/>
        <w:jc w:val="both"/>
        <w:rPr>
          <w:rFonts w:asciiTheme="minorHAnsi" w:hAnsiTheme="minorHAnsi" w:cstheme="minorHAnsi"/>
          <w:b/>
          <w:bCs/>
          <w:sz w:val="22"/>
          <w:szCs w:val="22"/>
        </w:rPr>
      </w:pPr>
    </w:p>
    <w:p w:rsidR="00DB7002" w:rsidRPr="00DB7002" w:rsidRDefault="00DB7002" w:rsidP="00DB7002">
      <w:pPr>
        <w:spacing w:after="0"/>
        <w:jc w:val="both"/>
        <w:rPr>
          <w:rFonts w:asciiTheme="minorHAnsi" w:hAnsiTheme="minorHAnsi" w:cstheme="minorHAnsi"/>
          <w:szCs w:val="21"/>
        </w:rPr>
      </w:pPr>
      <w:r w:rsidRPr="00DB7002">
        <w:rPr>
          <w:rFonts w:asciiTheme="minorHAnsi" w:eastAsia="Times New Roman" w:hAnsiTheme="minorHAnsi" w:cstheme="minorHAnsi"/>
          <w:bCs/>
          <w:szCs w:val="21"/>
        </w:rPr>
        <w:t>In</w:t>
      </w:r>
      <w:r w:rsidRPr="00DB7002">
        <w:rPr>
          <w:rFonts w:asciiTheme="minorHAnsi" w:eastAsia="Times New Roman" w:hAnsiTheme="minorHAnsi" w:cstheme="minorHAnsi"/>
          <w:bCs/>
          <w:szCs w:val="21"/>
          <w:lang w:val="en-GB"/>
        </w:rPr>
        <w:t xml:space="preserve"> 2012YTD </w:t>
      </w:r>
      <w:r w:rsidRPr="00DB7002">
        <w:rPr>
          <w:rFonts w:asciiTheme="minorHAnsi" w:eastAsia="Times New Roman" w:hAnsiTheme="minorHAnsi" w:cstheme="minorHAnsi"/>
          <w:b/>
          <w:bCs/>
          <w:szCs w:val="21"/>
          <w:lang w:val="en-GB"/>
        </w:rPr>
        <w:t>5,915,962</w:t>
      </w:r>
      <w:r w:rsidRPr="00DB7002">
        <w:rPr>
          <w:rFonts w:asciiTheme="minorHAnsi" w:eastAsia="Times New Roman" w:hAnsiTheme="minorHAnsi" w:cstheme="minorHAnsi"/>
          <w:bCs/>
          <w:szCs w:val="21"/>
          <w:lang w:val="en-GB"/>
        </w:rPr>
        <w:t xml:space="preserve"> abstracts were viewed from </w:t>
      </w:r>
      <w:r w:rsidRPr="00DB7002">
        <w:rPr>
          <w:rFonts w:asciiTheme="minorHAnsi" w:hAnsiTheme="minorHAnsi" w:cstheme="minorHAnsi"/>
          <w:i/>
          <w:szCs w:val="21"/>
        </w:rPr>
        <w:t xml:space="preserve">The Cochrane Library </w:t>
      </w:r>
      <w:r w:rsidRPr="00DB7002">
        <w:rPr>
          <w:rFonts w:asciiTheme="minorHAnsi" w:hAnsiTheme="minorHAnsi" w:cstheme="minorHAnsi"/>
          <w:szCs w:val="21"/>
        </w:rPr>
        <w:t xml:space="preserve">on Wiley Online Library.  In the same period in 2011, </w:t>
      </w:r>
      <w:r w:rsidRPr="00DB7002">
        <w:rPr>
          <w:rFonts w:asciiTheme="minorHAnsi" w:eastAsia="Times New Roman" w:hAnsiTheme="minorHAnsi" w:cstheme="minorHAnsi"/>
          <w:bCs/>
          <w:szCs w:val="21"/>
          <w:lang w:val="en-GB"/>
        </w:rPr>
        <w:t>4,094,097 abstracts were viewed.</w:t>
      </w:r>
    </w:p>
    <w:p w:rsidR="00DB7002" w:rsidRPr="00DB7002" w:rsidRDefault="00DB7002" w:rsidP="00DB7002">
      <w:pPr>
        <w:spacing w:after="0"/>
        <w:jc w:val="both"/>
        <w:rPr>
          <w:rFonts w:asciiTheme="minorHAnsi" w:hAnsiTheme="minorHAnsi" w:cstheme="minorHAnsi"/>
          <w:sz w:val="22"/>
          <w:szCs w:val="22"/>
        </w:rPr>
      </w:pPr>
    </w:p>
    <w:p w:rsidR="00DB7002" w:rsidRPr="00DB7002" w:rsidRDefault="00DB7002" w:rsidP="00DB7002">
      <w:pPr>
        <w:spacing w:after="0"/>
        <w:jc w:val="both"/>
        <w:rPr>
          <w:rFonts w:asciiTheme="minorHAnsi" w:eastAsia="Times New Roman" w:hAnsiTheme="minorHAnsi" w:cstheme="minorHAnsi"/>
          <w:bCs/>
          <w:szCs w:val="21"/>
        </w:rPr>
      </w:pPr>
      <w:r w:rsidRPr="00DB7002">
        <w:rPr>
          <w:rFonts w:asciiTheme="minorHAnsi" w:eastAsia="Times New Roman" w:hAnsiTheme="minorHAnsi" w:cstheme="minorHAnsi"/>
          <w:bCs/>
          <w:szCs w:val="21"/>
        </w:rPr>
        <w:t>The table below illustrates the growth in Abstract usage since 2006.</w:t>
      </w:r>
    </w:p>
    <w:p w:rsidR="00DB7002" w:rsidRPr="00DB7002" w:rsidRDefault="00DB7002" w:rsidP="00DB7002">
      <w:pPr>
        <w:spacing w:after="0"/>
        <w:jc w:val="both"/>
        <w:rPr>
          <w:rFonts w:asciiTheme="minorHAnsi" w:hAnsiTheme="minorHAnsi" w:cstheme="minorHAnsi"/>
          <w:sz w:val="22"/>
          <w:szCs w:val="22"/>
        </w:rPr>
      </w:pPr>
    </w:p>
    <w:p w:rsidR="00DB7002" w:rsidRPr="00DB7002" w:rsidRDefault="00DB7002" w:rsidP="00DB7002">
      <w:pPr>
        <w:spacing w:after="0"/>
        <w:jc w:val="both"/>
        <w:rPr>
          <w:rFonts w:asciiTheme="minorHAnsi" w:hAnsiTheme="minorHAnsi" w:cstheme="minorHAnsi"/>
        </w:rPr>
      </w:pPr>
      <w:r w:rsidRPr="00DB7002">
        <w:rPr>
          <w:noProof/>
          <w:lang w:val="en-GB" w:eastAsia="en-GB"/>
        </w:rPr>
        <w:drawing>
          <wp:inline distT="0" distB="0" distL="0" distR="0">
            <wp:extent cx="5276193" cy="3310759"/>
            <wp:effectExtent l="0" t="0" r="1270" b="4445"/>
            <wp:docPr id="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DB7002">
        <w:rPr>
          <w:noProof/>
          <w:lang w:val="en-GB" w:eastAsia="zh-CN"/>
        </w:rPr>
        <w:t xml:space="preserve"> </w:t>
      </w:r>
      <w:r w:rsidRPr="00DB7002">
        <w:rPr>
          <w:rFonts w:asciiTheme="minorHAnsi" w:hAnsiTheme="minorHAnsi" w:cstheme="minorHAnsi"/>
          <w:noProof/>
          <w:lang w:val="en-GB" w:eastAsia="zh-CN"/>
        </w:rPr>
        <w:t xml:space="preserve"> </w:t>
      </w:r>
    </w:p>
    <w:p w:rsidR="00DB7002" w:rsidRPr="00DB7002" w:rsidRDefault="00DB7002" w:rsidP="00DB7002">
      <w:pPr>
        <w:spacing w:after="0"/>
        <w:jc w:val="both"/>
        <w:rPr>
          <w:rFonts w:asciiTheme="minorHAnsi" w:hAnsiTheme="minorHAnsi" w:cstheme="minorHAnsi"/>
        </w:rPr>
      </w:pPr>
    </w:p>
    <w:p w:rsidR="00DB7002" w:rsidRPr="00DB7002" w:rsidRDefault="00DB7002" w:rsidP="00DB7002">
      <w:pPr>
        <w:spacing w:after="0"/>
        <w:jc w:val="center"/>
        <w:rPr>
          <w:rFonts w:asciiTheme="minorHAnsi" w:hAnsiTheme="minorHAnsi" w:cstheme="minorHAnsi"/>
        </w:rPr>
      </w:pPr>
    </w:p>
    <w:p w:rsidR="00DB7002" w:rsidRPr="00DB7002" w:rsidRDefault="00DB7002" w:rsidP="00DB7002">
      <w:pPr>
        <w:suppressAutoHyphens/>
        <w:spacing w:after="0"/>
        <w:rPr>
          <w:rFonts w:asciiTheme="minorHAnsi" w:eastAsia="Calibri" w:hAnsiTheme="minorHAnsi" w:cstheme="minorHAnsi"/>
          <w:bCs/>
          <w:szCs w:val="21"/>
        </w:rPr>
      </w:pPr>
      <w:r w:rsidRPr="00DB7002">
        <w:rPr>
          <w:rFonts w:asciiTheme="minorHAnsi" w:eastAsia="Calibri" w:hAnsiTheme="minorHAnsi" w:cstheme="minorHAnsi"/>
          <w:bCs/>
          <w:szCs w:val="21"/>
        </w:rPr>
        <w:t>Below are the top 10 most accessed abstracts worldwide in 2012 YTD. The second column shows the ranking in 2011.</w:t>
      </w:r>
    </w:p>
    <w:p w:rsidR="00DB7002" w:rsidRPr="00DB7002" w:rsidRDefault="00DB7002" w:rsidP="00DB7002">
      <w:pPr>
        <w:suppressAutoHyphens/>
        <w:spacing w:after="0"/>
        <w:rPr>
          <w:rFonts w:asciiTheme="minorHAnsi" w:eastAsia="Calibri" w:hAnsiTheme="minorHAnsi" w:cstheme="minorHAnsi"/>
          <w:bCs/>
          <w:szCs w:val="21"/>
          <w:lang w:val="en-GB"/>
        </w:rPr>
      </w:pPr>
    </w:p>
    <w:tbl>
      <w:tblPr>
        <w:tblW w:w="9270" w:type="dxa"/>
        <w:tblCellMar>
          <w:left w:w="0" w:type="dxa"/>
          <w:right w:w="0" w:type="dxa"/>
        </w:tblCellMar>
        <w:tblLook w:val="04A0"/>
      </w:tblPr>
      <w:tblGrid>
        <w:gridCol w:w="582"/>
        <w:gridCol w:w="668"/>
        <w:gridCol w:w="3443"/>
        <w:gridCol w:w="3443"/>
        <w:gridCol w:w="1134"/>
      </w:tblGrid>
      <w:tr w:rsidR="00DB7002" w:rsidRPr="00DB7002" w:rsidTr="00642D1F">
        <w:trPr>
          <w:trHeight w:val="584"/>
        </w:trPr>
        <w:tc>
          <w:tcPr>
            <w:tcW w:w="58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spacing w:after="0"/>
              <w:jc w:val="center"/>
              <w:rPr>
                <w:rFonts w:asciiTheme="minorHAnsi" w:eastAsia="Calibri" w:hAnsiTheme="minorHAnsi" w:cstheme="minorHAnsi"/>
                <w:bCs/>
                <w:color w:val="FFFFFF" w:themeColor="background1"/>
                <w:szCs w:val="21"/>
                <w:lang w:val="en-GB"/>
              </w:rPr>
            </w:pPr>
            <w:r w:rsidRPr="00DB7002">
              <w:rPr>
                <w:rFonts w:asciiTheme="minorHAnsi" w:eastAsia="Calibri" w:hAnsiTheme="minorHAnsi" w:cstheme="minorHAnsi"/>
                <w:b/>
                <w:bCs/>
                <w:color w:val="FFFFFF" w:themeColor="background1"/>
                <w:szCs w:val="21"/>
                <w:lang w:val="en-GB"/>
              </w:rPr>
              <w:lastRenderedPageBreak/>
              <w:t>2012</w:t>
            </w:r>
          </w:p>
          <w:p w:rsidR="00DB7002" w:rsidRPr="00DB7002" w:rsidRDefault="00DB7002" w:rsidP="00DB7002">
            <w:pPr>
              <w:suppressAutoHyphens/>
              <w:spacing w:after="0"/>
              <w:jc w:val="center"/>
              <w:rPr>
                <w:rFonts w:asciiTheme="minorHAnsi" w:eastAsia="Calibri" w:hAnsiTheme="minorHAnsi" w:cstheme="minorHAnsi"/>
                <w:bCs/>
                <w:color w:val="FFFFFF" w:themeColor="background1"/>
                <w:szCs w:val="21"/>
                <w:lang w:val="en-GB"/>
              </w:rPr>
            </w:pPr>
            <w:r w:rsidRPr="00DB7002">
              <w:rPr>
                <w:rFonts w:asciiTheme="minorHAnsi" w:eastAsia="Calibri" w:hAnsiTheme="minorHAnsi" w:cstheme="minorHAnsi"/>
                <w:b/>
                <w:bCs/>
                <w:color w:val="FFFFFF" w:themeColor="background1"/>
                <w:szCs w:val="21"/>
                <w:lang w:val="en-GB"/>
              </w:rPr>
              <w:t>Rank</w:t>
            </w:r>
          </w:p>
        </w:tc>
        <w:tc>
          <w:tcPr>
            <w:tcW w:w="668"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spacing w:after="0"/>
              <w:jc w:val="center"/>
              <w:rPr>
                <w:rFonts w:asciiTheme="minorHAnsi" w:eastAsia="Calibri" w:hAnsiTheme="minorHAnsi" w:cstheme="minorHAnsi"/>
                <w:bCs/>
                <w:color w:val="FFFFFF" w:themeColor="background1"/>
                <w:szCs w:val="21"/>
                <w:lang w:val="en-GB"/>
              </w:rPr>
            </w:pPr>
            <w:r w:rsidRPr="00DB7002">
              <w:rPr>
                <w:rFonts w:asciiTheme="minorHAnsi" w:eastAsia="Calibri" w:hAnsiTheme="minorHAnsi" w:cstheme="minorHAnsi"/>
                <w:b/>
                <w:bCs/>
                <w:color w:val="FFFFFF" w:themeColor="background1"/>
                <w:szCs w:val="21"/>
                <w:lang w:val="en-GB"/>
              </w:rPr>
              <w:t>2011 Rank</w:t>
            </w:r>
          </w:p>
        </w:tc>
        <w:tc>
          <w:tcPr>
            <w:tcW w:w="3443" w:type="dxa"/>
            <w:tcBorders>
              <w:top w:val="single" w:sz="8" w:space="0" w:color="FFFFFF"/>
              <w:left w:val="single" w:sz="8" w:space="0" w:color="FFFFFF"/>
              <w:bottom w:val="single" w:sz="24" w:space="0" w:color="FFFFFF"/>
              <w:right w:val="single" w:sz="8" w:space="0" w:color="FFFFFF"/>
            </w:tcBorders>
            <w:shd w:val="clear" w:color="auto" w:fill="4F81BD"/>
            <w:vAlign w:val="center"/>
          </w:tcPr>
          <w:p w:rsidR="00DB7002" w:rsidRPr="00DB7002" w:rsidRDefault="00DB7002" w:rsidP="00DB7002">
            <w:pPr>
              <w:suppressAutoHyphens/>
              <w:spacing w:after="0"/>
              <w:rPr>
                <w:rFonts w:asciiTheme="minorHAnsi" w:eastAsia="Calibri" w:hAnsiTheme="minorHAnsi" w:cstheme="minorHAnsi"/>
                <w:bCs/>
                <w:color w:val="FFFFFF" w:themeColor="background1"/>
                <w:szCs w:val="21"/>
                <w:lang w:val="en-GB"/>
              </w:rPr>
            </w:pPr>
            <w:r w:rsidRPr="00DB7002">
              <w:rPr>
                <w:rFonts w:asciiTheme="minorHAnsi" w:eastAsia="Calibri" w:hAnsiTheme="minorHAnsi" w:cstheme="minorHAnsi"/>
                <w:b/>
                <w:bCs/>
                <w:color w:val="FFFFFF" w:themeColor="background1"/>
                <w:szCs w:val="21"/>
                <w:lang w:val="en-GB"/>
              </w:rPr>
              <w:t>Article Title</w:t>
            </w:r>
          </w:p>
        </w:tc>
        <w:tc>
          <w:tcPr>
            <w:tcW w:w="34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spacing w:after="0"/>
              <w:rPr>
                <w:rFonts w:asciiTheme="minorHAnsi" w:eastAsia="Calibri" w:hAnsiTheme="minorHAnsi" w:cstheme="minorHAnsi"/>
                <w:bCs/>
                <w:color w:val="FFFFFF" w:themeColor="background1"/>
                <w:szCs w:val="21"/>
                <w:lang w:val="en-GB"/>
              </w:rPr>
            </w:pPr>
            <w:r w:rsidRPr="00DB7002">
              <w:rPr>
                <w:rFonts w:asciiTheme="minorHAnsi" w:eastAsia="Calibri" w:hAnsiTheme="minorHAnsi" w:cstheme="minorHAnsi"/>
                <w:b/>
                <w:bCs/>
                <w:color w:val="FFFFFF" w:themeColor="background1"/>
                <w:szCs w:val="21"/>
                <w:lang w:val="en-GB"/>
              </w:rPr>
              <w:t>Authors</w:t>
            </w:r>
          </w:p>
        </w:tc>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spacing w:after="0"/>
              <w:jc w:val="center"/>
              <w:rPr>
                <w:rFonts w:asciiTheme="minorHAnsi" w:eastAsia="Calibri" w:hAnsiTheme="minorHAnsi" w:cstheme="minorHAnsi"/>
                <w:bCs/>
                <w:color w:val="FFFFFF" w:themeColor="background1"/>
                <w:szCs w:val="21"/>
                <w:lang w:val="en-GB"/>
              </w:rPr>
            </w:pPr>
            <w:r w:rsidRPr="00DB7002">
              <w:rPr>
                <w:rFonts w:asciiTheme="minorHAnsi" w:eastAsia="Calibri" w:hAnsiTheme="minorHAnsi" w:cstheme="minorHAnsi"/>
                <w:b/>
                <w:bCs/>
                <w:color w:val="FFFFFF" w:themeColor="background1"/>
                <w:szCs w:val="21"/>
                <w:lang w:val="en-GB"/>
              </w:rPr>
              <w:t>Abstract</w:t>
            </w:r>
          </w:p>
        </w:tc>
      </w:tr>
      <w:tr w:rsidR="00DB7002" w:rsidRPr="00DB7002" w:rsidTr="00642D1F">
        <w:trPr>
          <w:trHeight w:val="1550"/>
        </w:trPr>
        <w:tc>
          <w:tcPr>
            <w:tcW w:w="582"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w:t>
            </w:r>
          </w:p>
        </w:tc>
        <w:tc>
          <w:tcPr>
            <w:tcW w:w="668"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3</w:t>
            </w:r>
          </w:p>
        </w:tc>
        <w:tc>
          <w:tcPr>
            <w:tcW w:w="3443" w:type="dxa"/>
            <w:tcBorders>
              <w:top w:val="single" w:sz="24" w:space="0" w:color="FFFFFF"/>
              <w:left w:val="single" w:sz="8" w:space="0" w:color="FFFFFF"/>
              <w:bottom w:val="single" w:sz="8" w:space="0" w:color="FFFFFF"/>
              <w:right w:val="single" w:sz="8" w:space="0" w:color="FFFFFF"/>
            </w:tcBorders>
            <w:shd w:val="clear" w:color="auto" w:fill="D0D8E8"/>
            <w:vAlign w:val="center"/>
          </w:tcPr>
          <w:p w:rsidR="00DB7002" w:rsidRPr="00DB7002" w:rsidRDefault="00D0595B"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Interventions for preventing obesity in children</w:t>
            </w:r>
          </w:p>
        </w:tc>
        <w:tc>
          <w:tcPr>
            <w:tcW w:w="34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Elizabeth Waters, Andrea de Silva-</w:t>
            </w:r>
            <w:proofErr w:type="spellStart"/>
            <w:r w:rsidRPr="00DB7002">
              <w:rPr>
                <w:rFonts w:asciiTheme="minorHAnsi" w:eastAsia="Calibri" w:hAnsiTheme="minorHAnsi" w:cstheme="minorHAnsi"/>
                <w:color w:val="000000"/>
                <w:szCs w:val="21"/>
                <w:lang w:val="en-GB"/>
              </w:rPr>
              <w:t>Sanigorski</w:t>
            </w:r>
            <w:proofErr w:type="spellEnd"/>
            <w:r w:rsidRPr="00DB7002">
              <w:rPr>
                <w:rFonts w:asciiTheme="minorHAnsi" w:eastAsia="Calibri" w:hAnsiTheme="minorHAnsi" w:cstheme="minorHAnsi"/>
                <w:color w:val="000000"/>
                <w:szCs w:val="21"/>
                <w:lang w:val="en-GB"/>
              </w:rPr>
              <w:t xml:space="preserve">, Belinda J Hall, Tamara Brown, Karen J Campbell, Yang </w:t>
            </w:r>
            <w:proofErr w:type="spellStart"/>
            <w:r w:rsidRPr="00DB7002">
              <w:rPr>
                <w:rFonts w:asciiTheme="minorHAnsi" w:eastAsia="Calibri" w:hAnsiTheme="minorHAnsi" w:cstheme="minorHAnsi"/>
                <w:color w:val="000000"/>
                <w:szCs w:val="21"/>
                <w:lang w:val="en-GB"/>
              </w:rPr>
              <w:t>Gao</w:t>
            </w:r>
            <w:proofErr w:type="spellEnd"/>
            <w:r w:rsidRPr="00DB7002">
              <w:rPr>
                <w:rFonts w:asciiTheme="minorHAnsi" w:eastAsia="Calibri" w:hAnsiTheme="minorHAnsi" w:cstheme="minorHAnsi"/>
                <w:color w:val="000000"/>
                <w:szCs w:val="21"/>
                <w:lang w:val="en-GB"/>
              </w:rPr>
              <w:t xml:space="preserve">, Rebecca Armstrong, Lauren Prosser, Carolyn D </w:t>
            </w:r>
            <w:proofErr w:type="spellStart"/>
            <w:r w:rsidRPr="00DB7002">
              <w:rPr>
                <w:rFonts w:asciiTheme="minorHAnsi" w:eastAsia="Calibri" w:hAnsiTheme="minorHAnsi" w:cstheme="minorHAnsi"/>
                <w:color w:val="000000"/>
                <w:szCs w:val="21"/>
                <w:lang w:val="en-GB"/>
              </w:rPr>
              <w:t>Summerbell</w:t>
            </w:r>
            <w:proofErr w:type="spellEnd"/>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34,705</w:t>
            </w:r>
          </w:p>
        </w:tc>
      </w:tr>
      <w:tr w:rsidR="00DB7002" w:rsidRPr="00DB7002" w:rsidTr="00642D1F">
        <w:trPr>
          <w:trHeight w:val="947"/>
        </w:trPr>
        <w:tc>
          <w:tcPr>
            <w:tcW w:w="58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2</w:t>
            </w:r>
          </w:p>
        </w:tc>
        <w:tc>
          <w:tcPr>
            <w:tcW w:w="6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62</w:t>
            </w:r>
          </w:p>
        </w:tc>
        <w:tc>
          <w:tcPr>
            <w:tcW w:w="3443"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Antioxidant supplements for prevention of mortality in healthy participants and patients with various diseases</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proofErr w:type="spellStart"/>
            <w:r w:rsidRPr="00DB7002">
              <w:rPr>
                <w:rFonts w:asciiTheme="minorHAnsi" w:eastAsia="Calibri" w:hAnsiTheme="minorHAnsi" w:cstheme="minorHAnsi"/>
                <w:color w:val="000000"/>
                <w:szCs w:val="21"/>
                <w:lang w:val="en-GB"/>
              </w:rPr>
              <w:t>Goran</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Bjelakovic</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Dimitrinka</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Nikolova</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Lise</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Lotte</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Gluud</w:t>
            </w:r>
            <w:proofErr w:type="spellEnd"/>
            <w:r w:rsidRPr="00DB7002">
              <w:rPr>
                <w:rFonts w:asciiTheme="minorHAnsi" w:eastAsia="Calibri" w:hAnsiTheme="minorHAnsi" w:cstheme="minorHAnsi"/>
                <w:color w:val="000000"/>
                <w:szCs w:val="21"/>
                <w:lang w:val="en-GB"/>
              </w:rPr>
              <w:t xml:space="preserve">, Rosa G </w:t>
            </w:r>
            <w:proofErr w:type="spellStart"/>
            <w:r w:rsidRPr="00DB7002">
              <w:rPr>
                <w:rFonts w:asciiTheme="minorHAnsi" w:eastAsia="Calibri" w:hAnsiTheme="minorHAnsi" w:cstheme="minorHAnsi"/>
                <w:color w:val="000000"/>
                <w:szCs w:val="21"/>
                <w:lang w:val="en-GB"/>
              </w:rPr>
              <w:t>Simonetti</w:t>
            </w:r>
            <w:proofErr w:type="spellEnd"/>
            <w:r w:rsidRPr="00DB7002">
              <w:rPr>
                <w:rFonts w:asciiTheme="minorHAnsi" w:eastAsia="Calibri" w:hAnsiTheme="minorHAnsi" w:cstheme="minorHAnsi"/>
                <w:color w:val="000000"/>
                <w:szCs w:val="21"/>
                <w:lang w:val="en-GB"/>
              </w:rPr>
              <w:t xml:space="preserve">, Christian </w:t>
            </w:r>
            <w:proofErr w:type="spellStart"/>
            <w:r w:rsidRPr="00DB7002">
              <w:rPr>
                <w:rFonts w:asciiTheme="minorHAnsi" w:eastAsia="Calibri" w:hAnsiTheme="minorHAnsi" w:cstheme="minorHAnsi"/>
                <w:color w:val="000000"/>
                <w:szCs w:val="21"/>
                <w:lang w:val="en-GB"/>
              </w:rPr>
              <w:t>Gluud</w:t>
            </w:r>
            <w:proofErr w:type="spellEnd"/>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16,218</w:t>
            </w:r>
          </w:p>
        </w:tc>
      </w:tr>
      <w:tr w:rsidR="00DB7002" w:rsidRPr="00DB7002" w:rsidTr="00642D1F">
        <w:trPr>
          <w:trHeight w:val="818"/>
        </w:trPr>
        <w:tc>
          <w:tcPr>
            <w:tcW w:w="582"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w:t>
            </w:r>
          </w:p>
        </w:tc>
        <w:tc>
          <w:tcPr>
            <w:tcW w:w="6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9</w:t>
            </w:r>
          </w:p>
        </w:tc>
        <w:tc>
          <w:tcPr>
            <w:tcW w:w="3443"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Vitamin C for preventing and treating the common cold</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proofErr w:type="spellStart"/>
            <w:r w:rsidRPr="00DB7002">
              <w:rPr>
                <w:rFonts w:asciiTheme="minorHAnsi" w:eastAsia="Calibri" w:hAnsiTheme="minorHAnsi" w:cstheme="minorHAnsi"/>
                <w:color w:val="000000"/>
                <w:szCs w:val="21"/>
                <w:lang w:val="en-GB"/>
              </w:rPr>
              <w:t>Harri</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Hemilä</w:t>
            </w:r>
            <w:proofErr w:type="spellEnd"/>
            <w:r w:rsidRPr="00DB7002">
              <w:rPr>
                <w:rFonts w:asciiTheme="minorHAnsi" w:eastAsia="Calibri" w:hAnsiTheme="minorHAnsi" w:cstheme="minorHAnsi"/>
                <w:color w:val="000000"/>
                <w:szCs w:val="21"/>
                <w:lang w:val="en-GB"/>
              </w:rPr>
              <w:t xml:space="preserve">, Elizabeth </w:t>
            </w:r>
            <w:proofErr w:type="spellStart"/>
            <w:r w:rsidRPr="00DB7002">
              <w:rPr>
                <w:rFonts w:asciiTheme="minorHAnsi" w:eastAsia="Calibri" w:hAnsiTheme="minorHAnsi" w:cstheme="minorHAnsi"/>
                <w:color w:val="000000"/>
                <w:szCs w:val="21"/>
                <w:lang w:val="en-GB"/>
              </w:rPr>
              <w:t>Chalker</w:t>
            </w:r>
            <w:proofErr w:type="spellEnd"/>
            <w:r w:rsidRPr="00DB7002">
              <w:rPr>
                <w:rFonts w:asciiTheme="minorHAnsi" w:eastAsia="Calibri" w:hAnsiTheme="minorHAnsi" w:cstheme="minorHAnsi"/>
                <w:color w:val="000000"/>
                <w:szCs w:val="21"/>
                <w:lang w:val="en-GB"/>
              </w:rPr>
              <w:t>, Bob Douglas</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13,428</w:t>
            </w:r>
          </w:p>
        </w:tc>
      </w:tr>
      <w:tr w:rsidR="00DB7002" w:rsidRPr="00DB7002" w:rsidTr="00642D1F">
        <w:trPr>
          <w:trHeight w:val="1258"/>
        </w:trPr>
        <w:tc>
          <w:tcPr>
            <w:tcW w:w="58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4</w:t>
            </w:r>
          </w:p>
        </w:tc>
        <w:tc>
          <w:tcPr>
            <w:tcW w:w="6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3790</w:t>
            </w:r>
          </w:p>
        </w:tc>
        <w:tc>
          <w:tcPr>
            <w:tcW w:w="3443"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Pain management for women in labour: an overview of systematic reviews</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Leanne Jones, Mohammad Othman, Therese </w:t>
            </w:r>
            <w:proofErr w:type="spellStart"/>
            <w:r w:rsidRPr="00DB7002">
              <w:rPr>
                <w:rFonts w:asciiTheme="minorHAnsi" w:eastAsia="Calibri" w:hAnsiTheme="minorHAnsi" w:cstheme="minorHAnsi"/>
                <w:color w:val="000000"/>
                <w:szCs w:val="21"/>
                <w:lang w:val="en-GB"/>
              </w:rPr>
              <w:t>Dowswell</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Zarko</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Alfirevic</w:t>
            </w:r>
            <w:proofErr w:type="spellEnd"/>
            <w:r w:rsidRPr="00DB7002">
              <w:rPr>
                <w:rFonts w:asciiTheme="minorHAnsi" w:eastAsia="Calibri" w:hAnsiTheme="minorHAnsi" w:cstheme="minorHAnsi"/>
                <w:color w:val="000000"/>
                <w:szCs w:val="21"/>
                <w:lang w:val="en-GB"/>
              </w:rPr>
              <w:t xml:space="preserve">, Simon Gates, Mary </w:t>
            </w:r>
            <w:proofErr w:type="spellStart"/>
            <w:r w:rsidRPr="00DB7002">
              <w:rPr>
                <w:rFonts w:asciiTheme="minorHAnsi" w:eastAsia="Calibri" w:hAnsiTheme="minorHAnsi" w:cstheme="minorHAnsi"/>
                <w:color w:val="000000"/>
                <w:szCs w:val="21"/>
                <w:lang w:val="en-GB"/>
              </w:rPr>
              <w:t>Newburn</w:t>
            </w:r>
            <w:proofErr w:type="spellEnd"/>
            <w:r w:rsidRPr="00DB7002">
              <w:rPr>
                <w:rFonts w:asciiTheme="minorHAnsi" w:eastAsia="Calibri" w:hAnsiTheme="minorHAnsi" w:cstheme="minorHAnsi"/>
                <w:color w:val="000000"/>
                <w:szCs w:val="21"/>
                <w:lang w:val="en-GB"/>
              </w:rPr>
              <w:t>, Susan Jordan, Tina Lavender, James P Neilson</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12,966</w:t>
            </w:r>
          </w:p>
        </w:tc>
      </w:tr>
      <w:tr w:rsidR="00DB7002" w:rsidRPr="00DB7002" w:rsidTr="00642D1F">
        <w:trPr>
          <w:trHeight w:val="1220"/>
        </w:trPr>
        <w:tc>
          <w:tcPr>
            <w:tcW w:w="582"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5</w:t>
            </w:r>
          </w:p>
        </w:tc>
        <w:tc>
          <w:tcPr>
            <w:tcW w:w="6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4</w:t>
            </w:r>
          </w:p>
        </w:tc>
        <w:tc>
          <w:tcPr>
            <w:tcW w:w="3443"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Interventions for preventing falls in older people living in the community</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Lesley D Gillespie, M Clare Robertson, William J Gillespie, Sarah E Lamb, Simon Gates, Robert G Cumming, Brian H Rowe</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12,817</w:t>
            </w:r>
          </w:p>
        </w:tc>
      </w:tr>
      <w:tr w:rsidR="00DB7002" w:rsidRPr="00DB7002" w:rsidTr="00642D1F">
        <w:trPr>
          <w:trHeight w:val="969"/>
        </w:trPr>
        <w:tc>
          <w:tcPr>
            <w:tcW w:w="58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6</w:t>
            </w:r>
          </w:p>
        </w:tc>
        <w:tc>
          <w:tcPr>
            <w:tcW w:w="6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2</w:t>
            </w:r>
          </w:p>
        </w:tc>
        <w:tc>
          <w:tcPr>
            <w:tcW w:w="3443"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Statins for the primary prevention of cardiovascular disease</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Fiona Taylor, Kirsten Ward, Theresa HM Moore, Margaret Burke, George Davey Smith, Juan P Casas, Shah Ebrahim</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12,571</w:t>
            </w:r>
          </w:p>
        </w:tc>
      </w:tr>
      <w:tr w:rsidR="00DB7002" w:rsidRPr="00DB7002" w:rsidTr="00642D1F">
        <w:trPr>
          <w:trHeight w:val="1238"/>
        </w:trPr>
        <w:tc>
          <w:tcPr>
            <w:tcW w:w="582"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7</w:t>
            </w:r>
          </w:p>
        </w:tc>
        <w:tc>
          <w:tcPr>
            <w:tcW w:w="6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3215</w:t>
            </w:r>
          </w:p>
        </w:tc>
        <w:tc>
          <w:tcPr>
            <w:tcW w:w="3443"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Neuraminidase inhibitors for preventing and treating influenza in healthy adults and children</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Tom Jefferson, Mark A Jones, Peter Doshi, Chris B Del Mar, Carl J </w:t>
            </w:r>
            <w:proofErr w:type="spellStart"/>
            <w:r w:rsidRPr="00DB7002">
              <w:rPr>
                <w:rFonts w:asciiTheme="minorHAnsi" w:eastAsia="Calibri" w:hAnsiTheme="minorHAnsi" w:cstheme="minorHAnsi"/>
                <w:color w:val="000000"/>
                <w:szCs w:val="21"/>
                <w:lang w:val="en-GB"/>
              </w:rPr>
              <w:t>Heneghan</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Rokuro</w:t>
            </w:r>
            <w:proofErr w:type="spellEnd"/>
            <w:r w:rsidRPr="00DB7002">
              <w:rPr>
                <w:rFonts w:asciiTheme="minorHAnsi" w:eastAsia="Calibri" w:hAnsiTheme="minorHAnsi" w:cstheme="minorHAnsi"/>
                <w:color w:val="000000"/>
                <w:szCs w:val="21"/>
                <w:lang w:val="en-GB"/>
              </w:rPr>
              <w:t xml:space="preserve"> Hama, Matthew J Thompson</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11,876</w:t>
            </w:r>
          </w:p>
        </w:tc>
      </w:tr>
      <w:tr w:rsidR="00DB7002" w:rsidRPr="00DB7002" w:rsidTr="00642D1F">
        <w:trPr>
          <w:trHeight w:val="942"/>
        </w:trPr>
        <w:tc>
          <w:tcPr>
            <w:tcW w:w="58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8</w:t>
            </w:r>
          </w:p>
        </w:tc>
        <w:tc>
          <w:tcPr>
            <w:tcW w:w="6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4138</w:t>
            </w:r>
          </w:p>
        </w:tc>
        <w:tc>
          <w:tcPr>
            <w:tcW w:w="3443"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Cold-water immersion (</w:t>
            </w:r>
            <w:proofErr w:type="spellStart"/>
            <w:r w:rsidRPr="00DB7002">
              <w:rPr>
                <w:rFonts w:asciiTheme="minorHAnsi" w:eastAsia="Calibri" w:hAnsiTheme="minorHAnsi" w:cstheme="minorHAnsi"/>
                <w:color w:val="000000"/>
                <w:szCs w:val="21"/>
                <w:lang w:val="en-GB"/>
              </w:rPr>
              <w:t>cryotherapy</w:t>
            </w:r>
            <w:proofErr w:type="spellEnd"/>
            <w:r w:rsidRPr="00DB7002">
              <w:rPr>
                <w:rFonts w:asciiTheme="minorHAnsi" w:eastAsia="Calibri" w:hAnsiTheme="minorHAnsi" w:cstheme="minorHAnsi"/>
                <w:color w:val="000000"/>
                <w:szCs w:val="21"/>
                <w:lang w:val="en-GB"/>
              </w:rPr>
              <w:t>) for preventing and treating muscle soreness after exercise</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Chris </w:t>
            </w:r>
            <w:proofErr w:type="spellStart"/>
            <w:r w:rsidRPr="00DB7002">
              <w:rPr>
                <w:rFonts w:asciiTheme="minorHAnsi" w:eastAsia="Calibri" w:hAnsiTheme="minorHAnsi" w:cstheme="minorHAnsi"/>
                <w:color w:val="000000"/>
                <w:szCs w:val="21"/>
                <w:lang w:val="en-GB"/>
              </w:rPr>
              <w:t>Bleakley</w:t>
            </w:r>
            <w:proofErr w:type="spellEnd"/>
            <w:r w:rsidRPr="00DB7002">
              <w:rPr>
                <w:rFonts w:asciiTheme="minorHAnsi" w:eastAsia="Calibri" w:hAnsiTheme="minorHAnsi" w:cstheme="minorHAnsi"/>
                <w:color w:val="000000"/>
                <w:szCs w:val="21"/>
                <w:lang w:val="en-GB"/>
              </w:rPr>
              <w:t xml:space="preserve">, Suzanne McDonough, </w:t>
            </w:r>
            <w:proofErr w:type="spellStart"/>
            <w:r w:rsidRPr="00DB7002">
              <w:rPr>
                <w:rFonts w:asciiTheme="minorHAnsi" w:eastAsia="Calibri" w:hAnsiTheme="minorHAnsi" w:cstheme="minorHAnsi"/>
                <w:color w:val="000000"/>
                <w:szCs w:val="21"/>
                <w:lang w:val="en-GB"/>
              </w:rPr>
              <w:t>Evie</w:t>
            </w:r>
            <w:proofErr w:type="spellEnd"/>
            <w:r w:rsidRPr="00DB7002">
              <w:rPr>
                <w:rFonts w:asciiTheme="minorHAnsi" w:eastAsia="Calibri" w:hAnsiTheme="minorHAnsi" w:cstheme="minorHAnsi"/>
                <w:color w:val="000000"/>
                <w:szCs w:val="21"/>
                <w:lang w:val="en-GB"/>
              </w:rPr>
              <w:t xml:space="preserve"> Gardner, G. David Baxter, J. Ty Hopkins, Gareth W Davison</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10,931</w:t>
            </w:r>
          </w:p>
        </w:tc>
      </w:tr>
      <w:tr w:rsidR="00DB7002" w:rsidRPr="00DB7002" w:rsidTr="00642D1F">
        <w:trPr>
          <w:trHeight w:val="1514"/>
        </w:trPr>
        <w:tc>
          <w:tcPr>
            <w:tcW w:w="582"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9</w:t>
            </w:r>
          </w:p>
        </w:tc>
        <w:tc>
          <w:tcPr>
            <w:tcW w:w="668"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8</w:t>
            </w:r>
          </w:p>
        </w:tc>
        <w:tc>
          <w:tcPr>
            <w:tcW w:w="3443"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Discharge planning from hospital to home</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Sasha </w:t>
            </w:r>
            <w:proofErr w:type="spellStart"/>
            <w:r w:rsidRPr="00DB7002">
              <w:rPr>
                <w:rFonts w:asciiTheme="minorHAnsi" w:eastAsia="Calibri" w:hAnsiTheme="minorHAnsi" w:cstheme="minorHAnsi"/>
                <w:color w:val="000000"/>
                <w:szCs w:val="21"/>
                <w:lang w:val="en-GB"/>
              </w:rPr>
              <w:t>Shepperd</w:t>
            </w:r>
            <w:proofErr w:type="spellEnd"/>
            <w:r w:rsidRPr="00DB7002">
              <w:rPr>
                <w:rFonts w:asciiTheme="minorHAnsi" w:eastAsia="Calibri" w:hAnsiTheme="minorHAnsi" w:cstheme="minorHAnsi"/>
                <w:color w:val="000000"/>
                <w:szCs w:val="21"/>
                <w:lang w:val="en-GB"/>
              </w:rPr>
              <w:t xml:space="preserve">, Jacqueline </w:t>
            </w:r>
            <w:proofErr w:type="spellStart"/>
            <w:r w:rsidRPr="00DB7002">
              <w:rPr>
                <w:rFonts w:asciiTheme="minorHAnsi" w:eastAsia="Calibri" w:hAnsiTheme="minorHAnsi" w:cstheme="minorHAnsi"/>
                <w:color w:val="000000"/>
                <w:szCs w:val="21"/>
                <w:lang w:val="en-GB"/>
              </w:rPr>
              <w:t>McClaran</w:t>
            </w:r>
            <w:proofErr w:type="spellEnd"/>
            <w:r w:rsidRPr="00DB7002">
              <w:rPr>
                <w:rFonts w:asciiTheme="minorHAnsi" w:eastAsia="Calibri" w:hAnsiTheme="minorHAnsi" w:cstheme="minorHAnsi"/>
                <w:color w:val="000000"/>
                <w:szCs w:val="21"/>
                <w:lang w:val="en-GB"/>
              </w:rPr>
              <w:t xml:space="preserve">, Christopher O Phillips, Natasha A </w:t>
            </w:r>
            <w:proofErr w:type="spellStart"/>
            <w:r w:rsidRPr="00DB7002">
              <w:rPr>
                <w:rFonts w:asciiTheme="minorHAnsi" w:eastAsia="Calibri" w:hAnsiTheme="minorHAnsi" w:cstheme="minorHAnsi"/>
                <w:color w:val="000000"/>
                <w:szCs w:val="21"/>
                <w:lang w:val="en-GB"/>
              </w:rPr>
              <w:t>Lannin</w:t>
            </w:r>
            <w:proofErr w:type="spellEnd"/>
            <w:r w:rsidRPr="00DB7002">
              <w:rPr>
                <w:rFonts w:asciiTheme="minorHAnsi" w:eastAsia="Calibri" w:hAnsiTheme="minorHAnsi" w:cstheme="minorHAnsi"/>
                <w:color w:val="000000"/>
                <w:szCs w:val="21"/>
                <w:lang w:val="en-GB"/>
              </w:rPr>
              <w:t xml:space="preserve">, Lindy M Clemson, Annie </w:t>
            </w:r>
            <w:proofErr w:type="spellStart"/>
            <w:r w:rsidRPr="00DB7002">
              <w:rPr>
                <w:rFonts w:asciiTheme="minorHAnsi" w:eastAsia="Calibri" w:hAnsiTheme="minorHAnsi" w:cstheme="minorHAnsi"/>
                <w:color w:val="000000"/>
                <w:szCs w:val="21"/>
                <w:lang w:val="en-GB"/>
              </w:rPr>
              <w:t>McCluskey</w:t>
            </w:r>
            <w:proofErr w:type="spellEnd"/>
            <w:r w:rsidRPr="00DB7002">
              <w:rPr>
                <w:rFonts w:asciiTheme="minorHAnsi" w:eastAsia="Calibri" w:hAnsiTheme="minorHAnsi" w:cstheme="minorHAnsi"/>
                <w:color w:val="000000"/>
                <w:szCs w:val="21"/>
                <w:lang w:val="en-GB"/>
              </w:rPr>
              <w:t>, Ian D Cameron, Sarah L Barras</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10,246</w:t>
            </w:r>
          </w:p>
        </w:tc>
      </w:tr>
      <w:tr w:rsidR="00DB7002" w:rsidRPr="00DB7002" w:rsidTr="00642D1F">
        <w:trPr>
          <w:trHeight w:val="965"/>
        </w:trPr>
        <w:tc>
          <w:tcPr>
            <w:tcW w:w="582"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10</w:t>
            </w:r>
          </w:p>
        </w:tc>
        <w:tc>
          <w:tcPr>
            <w:tcW w:w="668"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6</w:t>
            </w:r>
          </w:p>
        </w:tc>
        <w:tc>
          <w:tcPr>
            <w:tcW w:w="3443"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Support surfaces for pressure ulcer prevention</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Elizabeth </w:t>
            </w:r>
            <w:proofErr w:type="spellStart"/>
            <w:r w:rsidRPr="00DB7002">
              <w:rPr>
                <w:rFonts w:asciiTheme="minorHAnsi" w:eastAsia="Calibri" w:hAnsiTheme="minorHAnsi" w:cstheme="minorHAnsi"/>
                <w:color w:val="000000"/>
                <w:szCs w:val="21"/>
                <w:lang w:val="en-GB"/>
              </w:rPr>
              <w:t>McInnes</w:t>
            </w:r>
            <w:proofErr w:type="spellEnd"/>
            <w:r w:rsidRPr="00DB7002">
              <w:rPr>
                <w:rFonts w:asciiTheme="minorHAnsi" w:eastAsia="Calibri" w:hAnsiTheme="minorHAnsi" w:cstheme="minorHAnsi"/>
                <w:color w:val="000000"/>
                <w:szCs w:val="21"/>
                <w:lang w:val="en-GB"/>
              </w:rPr>
              <w:t xml:space="preserve">, Asmara </w:t>
            </w:r>
            <w:proofErr w:type="spellStart"/>
            <w:r w:rsidRPr="00DB7002">
              <w:rPr>
                <w:rFonts w:asciiTheme="minorHAnsi" w:eastAsia="Calibri" w:hAnsiTheme="minorHAnsi" w:cstheme="minorHAnsi"/>
                <w:color w:val="000000"/>
                <w:szCs w:val="21"/>
                <w:lang w:val="en-GB"/>
              </w:rPr>
              <w:t>Jammali-Blasi</w:t>
            </w:r>
            <w:proofErr w:type="spellEnd"/>
            <w:r w:rsidRPr="00DB7002">
              <w:rPr>
                <w:rFonts w:asciiTheme="minorHAnsi" w:eastAsia="Calibri" w:hAnsiTheme="minorHAnsi" w:cstheme="minorHAnsi"/>
                <w:color w:val="000000"/>
                <w:szCs w:val="21"/>
                <w:lang w:val="en-GB"/>
              </w:rPr>
              <w:t xml:space="preserve">, Sally EM Bell-Syer, Jo C </w:t>
            </w:r>
            <w:proofErr w:type="spellStart"/>
            <w:r w:rsidRPr="00DB7002">
              <w:rPr>
                <w:rFonts w:asciiTheme="minorHAnsi" w:eastAsia="Calibri" w:hAnsiTheme="minorHAnsi" w:cstheme="minorHAnsi"/>
                <w:color w:val="000000"/>
                <w:szCs w:val="21"/>
                <w:lang w:val="en-GB"/>
              </w:rPr>
              <w:t>Dumville</w:t>
            </w:r>
            <w:proofErr w:type="spellEnd"/>
            <w:r w:rsidRPr="00DB7002">
              <w:rPr>
                <w:rFonts w:asciiTheme="minorHAnsi" w:eastAsia="Calibri" w:hAnsiTheme="minorHAnsi" w:cstheme="minorHAnsi"/>
                <w:color w:val="000000"/>
                <w:szCs w:val="21"/>
                <w:lang w:val="en-GB"/>
              </w:rPr>
              <w:t xml:space="preserve">, Nicky </w:t>
            </w:r>
            <w:proofErr w:type="spellStart"/>
            <w:r w:rsidRPr="00DB7002">
              <w:rPr>
                <w:rFonts w:asciiTheme="minorHAnsi" w:eastAsia="Calibri" w:hAnsiTheme="minorHAnsi" w:cstheme="minorHAnsi"/>
                <w:color w:val="000000"/>
                <w:szCs w:val="21"/>
                <w:lang w:val="en-GB"/>
              </w:rPr>
              <w:t>Cullum</w:t>
            </w:r>
            <w:proofErr w:type="spellEnd"/>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10,075</w:t>
            </w:r>
          </w:p>
        </w:tc>
      </w:tr>
    </w:tbl>
    <w:p w:rsidR="00DB7002" w:rsidRPr="00DB7002" w:rsidRDefault="00DB7002" w:rsidP="00DB7002">
      <w:pPr>
        <w:spacing w:after="0"/>
        <w:jc w:val="both"/>
        <w:rPr>
          <w:rFonts w:asciiTheme="minorHAnsi" w:hAnsiTheme="minorHAnsi" w:cstheme="minorHAnsi"/>
          <w:b/>
          <w:bCs/>
          <w:sz w:val="24"/>
          <w:szCs w:val="24"/>
        </w:rPr>
      </w:pPr>
    </w:p>
    <w:p w:rsidR="00DB7002" w:rsidRPr="00DB7002" w:rsidRDefault="00DB7002" w:rsidP="00DB7002">
      <w:pPr>
        <w:spacing w:after="0"/>
        <w:jc w:val="both"/>
        <w:rPr>
          <w:rFonts w:asciiTheme="minorHAnsi" w:hAnsiTheme="minorHAnsi" w:cstheme="minorHAnsi"/>
          <w:b/>
          <w:bCs/>
          <w:sz w:val="24"/>
          <w:szCs w:val="24"/>
        </w:rPr>
      </w:pPr>
      <w:r w:rsidRPr="00DB7002">
        <w:rPr>
          <w:rFonts w:asciiTheme="minorHAnsi" w:hAnsiTheme="minorHAnsi" w:cstheme="minorHAnsi"/>
          <w:b/>
          <w:bCs/>
          <w:sz w:val="24"/>
          <w:szCs w:val="24"/>
        </w:rPr>
        <w:t>Full text downloads</w:t>
      </w:r>
    </w:p>
    <w:p w:rsidR="00DB7002" w:rsidRPr="00DB7002" w:rsidRDefault="00DB7002" w:rsidP="00DB7002">
      <w:pPr>
        <w:spacing w:after="0"/>
        <w:jc w:val="both"/>
        <w:rPr>
          <w:rFonts w:asciiTheme="minorHAnsi" w:hAnsiTheme="minorHAnsi" w:cstheme="minorHAnsi"/>
          <w:szCs w:val="21"/>
        </w:rPr>
      </w:pPr>
      <w:r w:rsidRPr="00DB7002">
        <w:rPr>
          <w:rFonts w:asciiTheme="minorHAnsi" w:hAnsiTheme="minorHAnsi" w:cstheme="minorHAnsi"/>
          <w:szCs w:val="21"/>
          <w:lang w:val="en-GB"/>
        </w:rPr>
        <w:lastRenderedPageBreak/>
        <w:t xml:space="preserve">In 2012 YTD 2,797,573 </w:t>
      </w:r>
      <w:r w:rsidRPr="00DB7002">
        <w:rPr>
          <w:rFonts w:asciiTheme="minorHAnsi" w:hAnsiTheme="minorHAnsi" w:cstheme="minorHAnsi"/>
          <w:szCs w:val="21"/>
        </w:rPr>
        <w:t xml:space="preserve">full text downloads were made to </w:t>
      </w:r>
      <w:r w:rsidRPr="00DB7002">
        <w:rPr>
          <w:rFonts w:asciiTheme="minorHAnsi" w:hAnsiTheme="minorHAnsi" w:cstheme="minorHAnsi"/>
          <w:i/>
          <w:szCs w:val="21"/>
        </w:rPr>
        <w:t xml:space="preserve">The Cochrane Library </w:t>
      </w:r>
      <w:r w:rsidRPr="00DB7002">
        <w:rPr>
          <w:rFonts w:asciiTheme="minorHAnsi" w:hAnsiTheme="minorHAnsi" w:cstheme="minorHAnsi"/>
          <w:szCs w:val="21"/>
        </w:rPr>
        <w:t>on Wiley Online Library</w:t>
      </w:r>
      <w:r w:rsidRPr="00DB7002">
        <w:rPr>
          <w:rFonts w:asciiTheme="minorHAnsi" w:hAnsiTheme="minorHAnsi" w:cstheme="minorHAnsi"/>
          <w:szCs w:val="21"/>
          <w:lang w:val="en-GB"/>
        </w:rPr>
        <w:t>, a 24% increase in full text downloads for the same period in 2011.</w:t>
      </w:r>
    </w:p>
    <w:p w:rsidR="00DB7002" w:rsidRPr="00DB7002" w:rsidRDefault="00DB7002" w:rsidP="00DB7002">
      <w:pPr>
        <w:spacing w:after="0"/>
        <w:jc w:val="both"/>
        <w:rPr>
          <w:rFonts w:asciiTheme="minorHAnsi" w:hAnsiTheme="minorHAnsi" w:cstheme="minorHAnsi"/>
          <w:szCs w:val="21"/>
        </w:rPr>
      </w:pPr>
    </w:p>
    <w:p w:rsidR="00DB7002" w:rsidRPr="00DB7002" w:rsidRDefault="00DB7002" w:rsidP="00DB7002">
      <w:pPr>
        <w:spacing w:after="0"/>
        <w:jc w:val="both"/>
        <w:rPr>
          <w:rFonts w:asciiTheme="minorHAnsi" w:hAnsiTheme="minorHAnsi" w:cstheme="minorHAnsi"/>
          <w:szCs w:val="21"/>
        </w:rPr>
      </w:pPr>
      <w:r w:rsidRPr="00DB7002">
        <w:rPr>
          <w:rFonts w:asciiTheme="minorHAnsi" w:hAnsiTheme="minorHAnsi" w:cstheme="minorHAnsi"/>
          <w:szCs w:val="21"/>
        </w:rPr>
        <w:t xml:space="preserve">The table below shows the growth in full text downloads from 2006 to 2012 YTD.  </w:t>
      </w:r>
    </w:p>
    <w:p w:rsidR="00DB7002" w:rsidRPr="00DB7002" w:rsidRDefault="00DB7002" w:rsidP="00DB7002">
      <w:pPr>
        <w:suppressAutoHyphens/>
        <w:spacing w:after="0"/>
        <w:rPr>
          <w:rFonts w:asciiTheme="minorHAnsi" w:eastAsia="Calibri" w:hAnsiTheme="minorHAnsi" w:cstheme="minorHAnsi"/>
          <w:szCs w:val="21"/>
        </w:rPr>
      </w:pPr>
    </w:p>
    <w:p w:rsidR="00DB7002" w:rsidRPr="00DB7002" w:rsidRDefault="00DB7002" w:rsidP="00DB7002">
      <w:pPr>
        <w:suppressAutoHyphens/>
        <w:spacing w:after="0"/>
        <w:jc w:val="center"/>
        <w:rPr>
          <w:rFonts w:asciiTheme="minorHAnsi" w:eastAsia="Calibri" w:hAnsiTheme="minorHAnsi" w:cstheme="minorHAnsi"/>
          <w:szCs w:val="21"/>
        </w:rPr>
      </w:pPr>
      <w:r w:rsidRPr="00DB7002">
        <w:rPr>
          <w:rFonts w:asciiTheme="minorHAnsi" w:eastAsia="Calibri" w:hAnsiTheme="minorHAnsi" w:cstheme="minorHAnsi"/>
          <w:noProof/>
          <w:szCs w:val="21"/>
          <w:lang w:val="en-GB" w:eastAsia="en-GB"/>
        </w:rPr>
        <w:drawing>
          <wp:inline distT="0" distB="0" distL="0" distR="0">
            <wp:extent cx="5265398" cy="3552497"/>
            <wp:effectExtent l="0" t="0" r="0" b="0"/>
            <wp:docPr id="10"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DB7002">
        <w:rPr>
          <w:rFonts w:asciiTheme="minorHAnsi" w:eastAsia="Calibri" w:hAnsiTheme="minorHAnsi" w:cstheme="minorHAnsi"/>
          <w:noProof/>
          <w:szCs w:val="21"/>
          <w:lang w:val="en-GB" w:eastAsia="zh-CN"/>
        </w:rPr>
        <w:t xml:space="preserve"> </w:t>
      </w:r>
    </w:p>
    <w:p w:rsidR="00DB7002" w:rsidRPr="00DB7002" w:rsidRDefault="00DB7002" w:rsidP="00DB7002">
      <w:pPr>
        <w:suppressAutoHyphens/>
        <w:spacing w:after="0"/>
        <w:jc w:val="center"/>
        <w:rPr>
          <w:rFonts w:asciiTheme="minorHAnsi" w:eastAsia="Calibri" w:hAnsiTheme="minorHAnsi" w:cstheme="minorHAnsi"/>
          <w:szCs w:val="21"/>
        </w:rPr>
      </w:pPr>
    </w:p>
    <w:p w:rsidR="00DB7002" w:rsidRPr="00DB7002" w:rsidRDefault="00DB7002" w:rsidP="00DB7002">
      <w:pPr>
        <w:suppressAutoHyphens/>
        <w:spacing w:after="0"/>
        <w:rPr>
          <w:rFonts w:asciiTheme="minorHAnsi" w:eastAsia="Cambria" w:hAnsiTheme="minorHAnsi" w:cstheme="minorHAnsi"/>
          <w:b/>
          <w:bCs/>
          <w:sz w:val="24"/>
          <w:szCs w:val="24"/>
        </w:rPr>
      </w:pPr>
    </w:p>
    <w:p w:rsidR="00DB7002" w:rsidRPr="00DB7002" w:rsidRDefault="00DB7002" w:rsidP="00DB7002">
      <w:pPr>
        <w:suppressAutoHyphens/>
        <w:spacing w:after="0"/>
        <w:rPr>
          <w:rFonts w:asciiTheme="minorHAnsi" w:eastAsia="Cambria" w:hAnsiTheme="minorHAnsi" w:cstheme="minorHAnsi"/>
          <w:b/>
          <w:bCs/>
          <w:sz w:val="24"/>
          <w:szCs w:val="24"/>
        </w:rPr>
      </w:pPr>
      <w:r w:rsidRPr="00DB7002">
        <w:rPr>
          <w:rFonts w:asciiTheme="minorHAnsi" w:eastAsia="Cambria" w:hAnsiTheme="minorHAnsi" w:cstheme="minorHAnsi"/>
          <w:b/>
          <w:bCs/>
          <w:sz w:val="24"/>
          <w:szCs w:val="24"/>
        </w:rPr>
        <w:t>Most accessed reviews</w:t>
      </w:r>
    </w:p>
    <w:p w:rsidR="00DB7002" w:rsidRPr="00DB7002" w:rsidRDefault="00DB7002" w:rsidP="00DB7002">
      <w:pPr>
        <w:suppressAutoHyphens/>
        <w:spacing w:after="0"/>
        <w:rPr>
          <w:rFonts w:asciiTheme="minorHAnsi" w:eastAsia="Calibri" w:hAnsiTheme="minorHAnsi" w:cstheme="minorHAnsi"/>
          <w:bCs/>
          <w:szCs w:val="21"/>
        </w:rPr>
      </w:pPr>
      <w:r w:rsidRPr="00DB7002">
        <w:rPr>
          <w:rFonts w:asciiTheme="minorHAnsi" w:eastAsia="Calibri" w:hAnsiTheme="minorHAnsi" w:cstheme="minorHAnsi"/>
          <w:bCs/>
          <w:szCs w:val="21"/>
        </w:rPr>
        <w:t xml:space="preserve">The table below lists the top 10 most accessed reviews worldwide in 2012 YTD. The second column shows the article’s ranking in 2011.  </w:t>
      </w:r>
    </w:p>
    <w:p w:rsidR="00DB7002" w:rsidRPr="00DB7002" w:rsidRDefault="00DB7002" w:rsidP="00DB7002">
      <w:pPr>
        <w:suppressAutoHyphens/>
        <w:spacing w:after="0"/>
        <w:rPr>
          <w:rFonts w:asciiTheme="minorHAnsi" w:eastAsia="Cambria" w:hAnsiTheme="minorHAnsi" w:cstheme="minorHAnsi"/>
          <w:b/>
          <w:bCs/>
          <w:szCs w:val="22"/>
        </w:rPr>
      </w:pPr>
    </w:p>
    <w:tbl>
      <w:tblPr>
        <w:tblW w:w="9270" w:type="dxa"/>
        <w:tblCellMar>
          <w:left w:w="0" w:type="dxa"/>
          <w:right w:w="0" w:type="dxa"/>
        </w:tblCellMar>
        <w:tblLook w:val="04A0"/>
      </w:tblPr>
      <w:tblGrid>
        <w:gridCol w:w="724"/>
        <w:gridCol w:w="709"/>
        <w:gridCol w:w="3260"/>
        <w:gridCol w:w="3443"/>
        <w:gridCol w:w="1134"/>
      </w:tblGrid>
      <w:tr w:rsidR="00DB7002" w:rsidRPr="00DB7002" w:rsidTr="00642D1F">
        <w:trPr>
          <w:trHeight w:val="584"/>
        </w:trPr>
        <w:tc>
          <w:tcPr>
            <w:tcW w:w="72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rPr>
            </w:pPr>
            <w:r w:rsidRPr="00DB7002">
              <w:rPr>
                <w:rFonts w:asciiTheme="minorHAnsi" w:eastAsia="Calibri" w:hAnsiTheme="minorHAnsi" w:cstheme="minorHAnsi"/>
                <w:b/>
                <w:color w:val="FFFFFF" w:themeColor="background1"/>
                <w:szCs w:val="21"/>
                <w:lang w:val="en-GB"/>
              </w:rPr>
              <w:t>2012 YTD</w:t>
            </w:r>
          </w:p>
          <w:p w:rsidR="00DB7002" w:rsidRPr="00DB7002" w:rsidRDefault="00DB7002" w:rsidP="00DB7002">
            <w:pPr>
              <w:spacing w:after="0"/>
              <w:jc w:val="center"/>
              <w:rPr>
                <w:rFonts w:eastAsia="Calibri"/>
                <w:sz w:val="22"/>
                <w:szCs w:val="22"/>
                <w:lang w:val="en-GB"/>
              </w:rPr>
            </w:pPr>
            <w:r w:rsidRPr="00DB7002">
              <w:rPr>
                <w:rFonts w:asciiTheme="minorHAnsi" w:eastAsia="Calibri" w:hAnsiTheme="minorHAnsi" w:cstheme="minorHAnsi"/>
                <w:b/>
                <w:color w:val="FFFFFF" w:themeColor="background1"/>
                <w:szCs w:val="21"/>
                <w:lang w:val="en-GB"/>
              </w:rPr>
              <w:t>Rank</w:t>
            </w:r>
          </w:p>
        </w:tc>
        <w:tc>
          <w:tcPr>
            <w:tcW w:w="709"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jc w:val="center"/>
              <w:rPr>
                <w:rFonts w:asciiTheme="minorHAnsi" w:eastAsia="Calibri" w:hAnsiTheme="minorHAnsi" w:cstheme="minorHAnsi"/>
                <w:bCs/>
                <w:color w:val="FFFFFF" w:themeColor="background1"/>
                <w:szCs w:val="21"/>
              </w:rPr>
            </w:pPr>
            <w:r w:rsidRPr="00DB7002">
              <w:rPr>
                <w:rFonts w:asciiTheme="minorHAnsi" w:eastAsia="Calibri" w:hAnsiTheme="minorHAnsi" w:cstheme="minorHAnsi"/>
                <w:b/>
                <w:bCs/>
                <w:color w:val="FFFFFF" w:themeColor="background1"/>
                <w:szCs w:val="21"/>
              </w:rPr>
              <w:t>2011 Rank</w:t>
            </w:r>
          </w:p>
        </w:tc>
        <w:tc>
          <w:tcPr>
            <w:tcW w:w="3260" w:type="dxa"/>
            <w:tcBorders>
              <w:top w:val="single" w:sz="8" w:space="0" w:color="FFFFFF"/>
              <w:left w:val="single" w:sz="8" w:space="0" w:color="FFFFFF"/>
              <w:bottom w:val="single" w:sz="24" w:space="0" w:color="FFFFFF"/>
              <w:right w:val="single" w:sz="8" w:space="0" w:color="FFFFFF"/>
            </w:tcBorders>
            <w:shd w:val="clear" w:color="auto" w:fill="4F81BD"/>
            <w:vAlign w:val="center"/>
          </w:tcPr>
          <w:p w:rsidR="00DB7002" w:rsidRPr="00DB7002" w:rsidRDefault="00DB7002" w:rsidP="00DB7002">
            <w:pPr>
              <w:suppressAutoHyphens/>
              <w:rPr>
                <w:rFonts w:asciiTheme="minorHAnsi" w:eastAsia="Calibri" w:hAnsiTheme="minorHAnsi" w:cstheme="minorHAnsi"/>
                <w:bCs/>
                <w:color w:val="FFFFFF" w:themeColor="background1"/>
                <w:szCs w:val="21"/>
              </w:rPr>
            </w:pPr>
            <w:r w:rsidRPr="00DB7002">
              <w:rPr>
                <w:rFonts w:asciiTheme="minorHAnsi" w:eastAsia="Calibri" w:hAnsiTheme="minorHAnsi" w:cstheme="minorHAnsi"/>
                <w:b/>
                <w:bCs/>
                <w:color w:val="FFFFFF" w:themeColor="background1"/>
                <w:szCs w:val="21"/>
              </w:rPr>
              <w:t>Article Title</w:t>
            </w:r>
          </w:p>
        </w:tc>
        <w:tc>
          <w:tcPr>
            <w:tcW w:w="34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rPr>
                <w:rFonts w:asciiTheme="minorHAnsi" w:eastAsia="Calibri" w:hAnsiTheme="minorHAnsi" w:cstheme="minorHAnsi"/>
                <w:bCs/>
                <w:color w:val="FFFFFF" w:themeColor="background1"/>
                <w:szCs w:val="21"/>
              </w:rPr>
            </w:pPr>
            <w:r w:rsidRPr="00DB7002">
              <w:rPr>
                <w:rFonts w:asciiTheme="minorHAnsi" w:eastAsia="Calibri" w:hAnsiTheme="minorHAnsi" w:cstheme="minorHAnsi"/>
                <w:b/>
                <w:bCs/>
                <w:color w:val="FFFFFF" w:themeColor="background1"/>
                <w:szCs w:val="21"/>
              </w:rPr>
              <w:t>Authors</w:t>
            </w:r>
          </w:p>
        </w:tc>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jc w:val="center"/>
              <w:rPr>
                <w:rFonts w:asciiTheme="minorHAnsi" w:eastAsia="Calibri" w:hAnsiTheme="minorHAnsi" w:cstheme="minorHAnsi"/>
                <w:bCs/>
                <w:color w:val="FFFFFF" w:themeColor="background1"/>
                <w:szCs w:val="21"/>
              </w:rPr>
            </w:pPr>
            <w:r w:rsidRPr="00DB7002">
              <w:rPr>
                <w:rFonts w:asciiTheme="minorHAnsi" w:eastAsia="Calibri" w:hAnsiTheme="minorHAnsi" w:cstheme="minorHAnsi"/>
                <w:b/>
                <w:bCs/>
                <w:color w:val="FFFFFF" w:themeColor="background1"/>
                <w:szCs w:val="21"/>
              </w:rPr>
              <w:t>Full Text Access</w:t>
            </w:r>
          </w:p>
        </w:tc>
      </w:tr>
      <w:tr w:rsidR="00DB7002" w:rsidRPr="00DB7002" w:rsidTr="00642D1F">
        <w:trPr>
          <w:trHeight w:val="1405"/>
        </w:trPr>
        <w:tc>
          <w:tcPr>
            <w:tcW w:w="72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w:t>
            </w:r>
          </w:p>
        </w:tc>
        <w:tc>
          <w:tcPr>
            <w:tcW w:w="709"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w:t>
            </w:r>
          </w:p>
        </w:tc>
        <w:tc>
          <w:tcPr>
            <w:tcW w:w="3260" w:type="dxa"/>
            <w:tcBorders>
              <w:top w:val="single" w:sz="24"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Interventions for preventing obesity in children</w:t>
            </w:r>
          </w:p>
        </w:tc>
        <w:tc>
          <w:tcPr>
            <w:tcW w:w="34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Elizabeth Waters, Andrea de Silva-</w:t>
            </w:r>
            <w:proofErr w:type="spellStart"/>
            <w:r w:rsidRPr="00DB7002">
              <w:rPr>
                <w:rFonts w:asciiTheme="minorHAnsi" w:eastAsia="Calibri" w:hAnsiTheme="minorHAnsi" w:cstheme="minorHAnsi"/>
                <w:color w:val="000000"/>
                <w:szCs w:val="21"/>
                <w:lang w:val="en-GB"/>
              </w:rPr>
              <w:t>Sanigorski</w:t>
            </w:r>
            <w:proofErr w:type="spellEnd"/>
            <w:r w:rsidRPr="00DB7002">
              <w:rPr>
                <w:rFonts w:asciiTheme="minorHAnsi" w:eastAsia="Calibri" w:hAnsiTheme="minorHAnsi" w:cstheme="minorHAnsi"/>
                <w:color w:val="000000"/>
                <w:szCs w:val="21"/>
                <w:lang w:val="en-GB"/>
              </w:rPr>
              <w:t xml:space="preserve">, Belinda J Hall, Tamara Brown, Karen J Campbell, Yang </w:t>
            </w:r>
            <w:proofErr w:type="spellStart"/>
            <w:r w:rsidRPr="00DB7002">
              <w:rPr>
                <w:rFonts w:asciiTheme="minorHAnsi" w:eastAsia="Calibri" w:hAnsiTheme="minorHAnsi" w:cstheme="minorHAnsi"/>
                <w:color w:val="000000"/>
                <w:szCs w:val="21"/>
                <w:lang w:val="en-GB"/>
              </w:rPr>
              <w:t>Gao</w:t>
            </w:r>
            <w:proofErr w:type="spellEnd"/>
            <w:r w:rsidRPr="00DB7002">
              <w:rPr>
                <w:rFonts w:asciiTheme="minorHAnsi" w:eastAsia="Calibri" w:hAnsiTheme="minorHAnsi" w:cstheme="minorHAnsi"/>
                <w:color w:val="000000"/>
                <w:szCs w:val="21"/>
                <w:lang w:val="en-GB"/>
              </w:rPr>
              <w:t xml:space="preserve">, Rebecca Armstrong, Lauren Prosser, Carolyn D </w:t>
            </w:r>
            <w:proofErr w:type="spellStart"/>
            <w:r w:rsidRPr="00DB7002">
              <w:rPr>
                <w:rFonts w:asciiTheme="minorHAnsi" w:eastAsia="Calibri" w:hAnsiTheme="minorHAnsi" w:cstheme="minorHAnsi"/>
                <w:color w:val="000000"/>
                <w:szCs w:val="21"/>
                <w:lang w:val="en-GB"/>
              </w:rPr>
              <w:t>Summerbell</w:t>
            </w:r>
            <w:proofErr w:type="spellEnd"/>
          </w:p>
        </w:tc>
        <w:tc>
          <w:tcPr>
            <w:tcW w:w="113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12,960</w:t>
            </w:r>
          </w:p>
        </w:tc>
      </w:tr>
      <w:tr w:rsidR="00DB7002" w:rsidRPr="00DB7002" w:rsidTr="00642D1F">
        <w:trPr>
          <w:trHeight w:val="1254"/>
        </w:trPr>
        <w:tc>
          <w:tcPr>
            <w:tcW w:w="72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2</w:t>
            </w:r>
          </w:p>
        </w:tc>
        <w:tc>
          <w:tcPr>
            <w:tcW w:w="7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w:t>
            </w:r>
          </w:p>
        </w:tc>
        <w:tc>
          <w:tcPr>
            <w:tcW w:w="3260"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Interventions for preventing falls in older people living in the community</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Lesley D Gillespie, M Clare Robertson, William J Gillespie, Sarah E Lamb, Simon Gates, Robert G Cumming, Brian H Rowe</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6,224</w:t>
            </w:r>
          </w:p>
        </w:tc>
      </w:tr>
      <w:tr w:rsidR="00DB7002" w:rsidRPr="00DB7002" w:rsidTr="00642D1F">
        <w:trPr>
          <w:trHeight w:val="831"/>
        </w:trPr>
        <w:tc>
          <w:tcPr>
            <w:tcW w:w="72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w:t>
            </w:r>
          </w:p>
        </w:tc>
        <w:tc>
          <w:tcPr>
            <w:tcW w:w="70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8</w:t>
            </w:r>
          </w:p>
        </w:tc>
        <w:tc>
          <w:tcPr>
            <w:tcW w:w="3260"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Interventions for preventing falls in elderly people</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Lesley D Gillespie, William J Gillespie, M Clare Robertson, Sarah E Lamb, Robert G Cumming, Brian H Rowe</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5,663</w:t>
            </w:r>
          </w:p>
        </w:tc>
      </w:tr>
      <w:tr w:rsidR="00DB7002" w:rsidRPr="00DB7002" w:rsidTr="00642D1F">
        <w:trPr>
          <w:trHeight w:val="1191"/>
        </w:trPr>
        <w:tc>
          <w:tcPr>
            <w:tcW w:w="72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lastRenderedPageBreak/>
              <w:t>4</w:t>
            </w:r>
          </w:p>
        </w:tc>
        <w:tc>
          <w:tcPr>
            <w:tcW w:w="7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16</w:t>
            </w:r>
          </w:p>
        </w:tc>
        <w:tc>
          <w:tcPr>
            <w:tcW w:w="3260"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Exercise for depression</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Jane </w:t>
            </w:r>
            <w:proofErr w:type="spellStart"/>
            <w:r w:rsidRPr="00DB7002">
              <w:rPr>
                <w:rFonts w:asciiTheme="minorHAnsi" w:eastAsia="Calibri" w:hAnsiTheme="minorHAnsi" w:cstheme="minorHAnsi"/>
                <w:color w:val="000000"/>
                <w:szCs w:val="21"/>
                <w:lang w:val="en-GB"/>
              </w:rPr>
              <w:t>Rimer</w:t>
            </w:r>
            <w:proofErr w:type="spellEnd"/>
            <w:r w:rsidRPr="00DB7002">
              <w:rPr>
                <w:rFonts w:asciiTheme="minorHAnsi" w:eastAsia="Calibri" w:hAnsiTheme="minorHAnsi" w:cstheme="minorHAnsi"/>
                <w:color w:val="000000"/>
                <w:szCs w:val="21"/>
                <w:lang w:val="en-GB"/>
              </w:rPr>
              <w:t xml:space="preserve">, Kerry </w:t>
            </w:r>
            <w:proofErr w:type="spellStart"/>
            <w:r w:rsidRPr="00DB7002">
              <w:rPr>
                <w:rFonts w:asciiTheme="minorHAnsi" w:eastAsia="Calibri" w:hAnsiTheme="minorHAnsi" w:cstheme="minorHAnsi"/>
                <w:color w:val="000000"/>
                <w:szCs w:val="21"/>
                <w:lang w:val="en-GB"/>
              </w:rPr>
              <w:t>Dwan</w:t>
            </w:r>
            <w:proofErr w:type="spellEnd"/>
            <w:r w:rsidRPr="00DB7002">
              <w:rPr>
                <w:rFonts w:asciiTheme="minorHAnsi" w:eastAsia="Calibri" w:hAnsiTheme="minorHAnsi" w:cstheme="minorHAnsi"/>
                <w:color w:val="000000"/>
                <w:szCs w:val="21"/>
                <w:lang w:val="en-GB"/>
              </w:rPr>
              <w:t xml:space="preserve">, Debbie A </w:t>
            </w:r>
            <w:proofErr w:type="spellStart"/>
            <w:r w:rsidRPr="00DB7002">
              <w:rPr>
                <w:rFonts w:asciiTheme="minorHAnsi" w:eastAsia="Calibri" w:hAnsiTheme="minorHAnsi" w:cstheme="minorHAnsi"/>
                <w:color w:val="000000"/>
                <w:szCs w:val="21"/>
                <w:lang w:val="en-GB"/>
              </w:rPr>
              <w:t>Lawlor</w:t>
            </w:r>
            <w:proofErr w:type="spellEnd"/>
            <w:r w:rsidRPr="00DB7002">
              <w:rPr>
                <w:rFonts w:asciiTheme="minorHAnsi" w:eastAsia="Calibri" w:hAnsiTheme="minorHAnsi" w:cstheme="minorHAnsi"/>
                <w:color w:val="000000"/>
                <w:szCs w:val="21"/>
                <w:lang w:val="en-GB"/>
              </w:rPr>
              <w:t xml:space="preserve">, Carolyn A </w:t>
            </w:r>
            <w:proofErr w:type="spellStart"/>
            <w:r w:rsidRPr="00DB7002">
              <w:rPr>
                <w:rFonts w:asciiTheme="minorHAnsi" w:eastAsia="Calibri" w:hAnsiTheme="minorHAnsi" w:cstheme="minorHAnsi"/>
                <w:color w:val="000000"/>
                <w:szCs w:val="21"/>
                <w:lang w:val="en-GB"/>
              </w:rPr>
              <w:t>Greig</w:t>
            </w:r>
            <w:proofErr w:type="spellEnd"/>
            <w:r w:rsidRPr="00DB7002">
              <w:rPr>
                <w:rFonts w:asciiTheme="minorHAnsi" w:eastAsia="Calibri" w:hAnsiTheme="minorHAnsi" w:cstheme="minorHAnsi"/>
                <w:color w:val="000000"/>
                <w:szCs w:val="21"/>
                <w:lang w:val="en-GB"/>
              </w:rPr>
              <w:t>, Marion McMurdo, Wendy Morley, Gillian E Mead</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5,255</w:t>
            </w:r>
          </w:p>
        </w:tc>
      </w:tr>
      <w:tr w:rsidR="00DB7002" w:rsidRPr="00DB7002" w:rsidTr="00642D1F">
        <w:trPr>
          <w:trHeight w:val="1534"/>
        </w:trPr>
        <w:tc>
          <w:tcPr>
            <w:tcW w:w="72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5</w:t>
            </w:r>
          </w:p>
        </w:tc>
        <w:tc>
          <w:tcPr>
            <w:tcW w:w="70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10</w:t>
            </w:r>
          </w:p>
        </w:tc>
        <w:tc>
          <w:tcPr>
            <w:tcW w:w="3260"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Discharge planning from hospital to home</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Sasha </w:t>
            </w:r>
            <w:proofErr w:type="spellStart"/>
            <w:r w:rsidRPr="00DB7002">
              <w:rPr>
                <w:rFonts w:asciiTheme="minorHAnsi" w:eastAsia="Calibri" w:hAnsiTheme="minorHAnsi" w:cstheme="minorHAnsi"/>
                <w:color w:val="000000"/>
                <w:szCs w:val="21"/>
                <w:lang w:val="en-GB"/>
              </w:rPr>
              <w:t>Shepperd</w:t>
            </w:r>
            <w:proofErr w:type="spellEnd"/>
            <w:r w:rsidRPr="00DB7002">
              <w:rPr>
                <w:rFonts w:asciiTheme="minorHAnsi" w:eastAsia="Calibri" w:hAnsiTheme="minorHAnsi" w:cstheme="minorHAnsi"/>
                <w:color w:val="000000"/>
                <w:szCs w:val="21"/>
                <w:lang w:val="en-GB"/>
              </w:rPr>
              <w:t xml:space="preserve">, Jacqueline </w:t>
            </w:r>
            <w:proofErr w:type="spellStart"/>
            <w:r w:rsidRPr="00DB7002">
              <w:rPr>
                <w:rFonts w:asciiTheme="minorHAnsi" w:eastAsia="Calibri" w:hAnsiTheme="minorHAnsi" w:cstheme="minorHAnsi"/>
                <w:color w:val="000000"/>
                <w:szCs w:val="21"/>
                <w:lang w:val="en-GB"/>
              </w:rPr>
              <w:t>McClaran</w:t>
            </w:r>
            <w:proofErr w:type="spellEnd"/>
            <w:r w:rsidRPr="00DB7002">
              <w:rPr>
                <w:rFonts w:asciiTheme="minorHAnsi" w:eastAsia="Calibri" w:hAnsiTheme="minorHAnsi" w:cstheme="minorHAnsi"/>
                <w:color w:val="000000"/>
                <w:szCs w:val="21"/>
                <w:lang w:val="en-GB"/>
              </w:rPr>
              <w:t xml:space="preserve">, Christopher O Phillips, Natasha A </w:t>
            </w:r>
            <w:proofErr w:type="spellStart"/>
            <w:r w:rsidRPr="00DB7002">
              <w:rPr>
                <w:rFonts w:asciiTheme="minorHAnsi" w:eastAsia="Calibri" w:hAnsiTheme="minorHAnsi" w:cstheme="minorHAnsi"/>
                <w:color w:val="000000"/>
                <w:szCs w:val="21"/>
                <w:lang w:val="en-GB"/>
              </w:rPr>
              <w:t>Lannin</w:t>
            </w:r>
            <w:proofErr w:type="spellEnd"/>
            <w:r w:rsidRPr="00DB7002">
              <w:rPr>
                <w:rFonts w:asciiTheme="minorHAnsi" w:eastAsia="Calibri" w:hAnsiTheme="minorHAnsi" w:cstheme="minorHAnsi"/>
                <w:color w:val="000000"/>
                <w:szCs w:val="21"/>
                <w:lang w:val="en-GB"/>
              </w:rPr>
              <w:t xml:space="preserve">, Lindy M Clemson, Annie </w:t>
            </w:r>
            <w:proofErr w:type="spellStart"/>
            <w:r w:rsidRPr="00DB7002">
              <w:rPr>
                <w:rFonts w:asciiTheme="minorHAnsi" w:eastAsia="Calibri" w:hAnsiTheme="minorHAnsi" w:cstheme="minorHAnsi"/>
                <w:color w:val="000000"/>
                <w:szCs w:val="21"/>
                <w:lang w:val="en-GB"/>
              </w:rPr>
              <w:t>McCluskey</w:t>
            </w:r>
            <w:proofErr w:type="spellEnd"/>
            <w:r w:rsidRPr="00DB7002">
              <w:rPr>
                <w:rFonts w:asciiTheme="minorHAnsi" w:eastAsia="Calibri" w:hAnsiTheme="minorHAnsi" w:cstheme="minorHAnsi"/>
                <w:color w:val="000000"/>
                <w:szCs w:val="21"/>
                <w:lang w:val="en-GB"/>
              </w:rPr>
              <w:t>, Ian D Cameron, Sarah L Barras</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5,057</w:t>
            </w:r>
          </w:p>
        </w:tc>
      </w:tr>
      <w:tr w:rsidR="00DB7002" w:rsidRPr="00DB7002" w:rsidTr="00642D1F">
        <w:trPr>
          <w:trHeight w:val="1372"/>
        </w:trPr>
        <w:tc>
          <w:tcPr>
            <w:tcW w:w="72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6</w:t>
            </w:r>
          </w:p>
        </w:tc>
        <w:tc>
          <w:tcPr>
            <w:tcW w:w="7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4</w:t>
            </w:r>
          </w:p>
        </w:tc>
        <w:tc>
          <w:tcPr>
            <w:tcW w:w="3260"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Interventions for treating obesity in children</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proofErr w:type="spellStart"/>
            <w:r w:rsidRPr="00DB7002">
              <w:rPr>
                <w:rFonts w:asciiTheme="minorHAnsi" w:eastAsia="Calibri" w:hAnsiTheme="minorHAnsi" w:cstheme="minorHAnsi"/>
                <w:color w:val="000000"/>
                <w:szCs w:val="21"/>
                <w:lang w:val="en-GB"/>
              </w:rPr>
              <w:t>Hiltje</w:t>
            </w:r>
            <w:proofErr w:type="spellEnd"/>
            <w:r w:rsidRPr="00DB7002">
              <w:rPr>
                <w:rFonts w:asciiTheme="minorHAnsi" w:eastAsia="Calibri" w:hAnsiTheme="minorHAnsi" w:cstheme="minorHAnsi"/>
                <w:color w:val="000000"/>
                <w:szCs w:val="21"/>
                <w:lang w:val="en-GB"/>
              </w:rPr>
              <w:t xml:space="preserve"> Oude </w:t>
            </w:r>
            <w:proofErr w:type="spellStart"/>
            <w:r w:rsidRPr="00DB7002">
              <w:rPr>
                <w:rFonts w:asciiTheme="minorHAnsi" w:eastAsia="Calibri" w:hAnsiTheme="minorHAnsi" w:cstheme="minorHAnsi"/>
                <w:color w:val="000000"/>
                <w:szCs w:val="21"/>
                <w:lang w:val="en-GB"/>
              </w:rPr>
              <w:t>Luttikhuis</w:t>
            </w:r>
            <w:proofErr w:type="spellEnd"/>
            <w:r w:rsidRPr="00DB7002">
              <w:rPr>
                <w:rFonts w:asciiTheme="minorHAnsi" w:eastAsia="Calibri" w:hAnsiTheme="minorHAnsi" w:cstheme="minorHAnsi"/>
                <w:color w:val="000000"/>
                <w:szCs w:val="21"/>
                <w:lang w:val="en-GB"/>
              </w:rPr>
              <w:t xml:space="preserve">, Louise </w:t>
            </w:r>
            <w:proofErr w:type="spellStart"/>
            <w:r w:rsidRPr="00DB7002">
              <w:rPr>
                <w:rFonts w:asciiTheme="minorHAnsi" w:eastAsia="Calibri" w:hAnsiTheme="minorHAnsi" w:cstheme="minorHAnsi"/>
                <w:color w:val="000000"/>
                <w:szCs w:val="21"/>
                <w:lang w:val="en-GB"/>
              </w:rPr>
              <w:t>Baur</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Hanneke</w:t>
            </w:r>
            <w:proofErr w:type="spellEnd"/>
            <w:r w:rsidRPr="00DB7002">
              <w:rPr>
                <w:rFonts w:asciiTheme="minorHAnsi" w:eastAsia="Calibri" w:hAnsiTheme="minorHAnsi" w:cstheme="minorHAnsi"/>
                <w:color w:val="000000"/>
                <w:szCs w:val="21"/>
                <w:lang w:val="en-GB"/>
              </w:rPr>
              <w:t xml:space="preserve"> Jansen, Vanessa A Shrewsbury, Claire O'Malley, Ronald P </w:t>
            </w:r>
            <w:proofErr w:type="spellStart"/>
            <w:r w:rsidRPr="00DB7002">
              <w:rPr>
                <w:rFonts w:asciiTheme="minorHAnsi" w:eastAsia="Calibri" w:hAnsiTheme="minorHAnsi" w:cstheme="minorHAnsi"/>
                <w:color w:val="000000"/>
                <w:szCs w:val="21"/>
                <w:lang w:val="en-GB"/>
              </w:rPr>
              <w:t>Stolk</w:t>
            </w:r>
            <w:proofErr w:type="spellEnd"/>
            <w:r w:rsidRPr="00DB7002">
              <w:rPr>
                <w:rFonts w:asciiTheme="minorHAnsi" w:eastAsia="Calibri" w:hAnsiTheme="minorHAnsi" w:cstheme="minorHAnsi"/>
                <w:color w:val="000000"/>
                <w:szCs w:val="21"/>
                <w:lang w:val="en-GB"/>
              </w:rPr>
              <w:t xml:space="preserve">, Carolyn D </w:t>
            </w:r>
            <w:proofErr w:type="spellStart"/>
            <w:r w:rsidRPr="00DB7002">
              <w:rPr>
                <w:rFonts w:asciiTheme="minorHAnsi" w:eastAsia="Calibri" w:hAnsiTheme="minorHAnsi" w:cstheme="minorHAnsi"/>
                <w:color w:val="000000"/>
                <w:szCs w:val="21"/>
                <w:lang w:val="en-GB"/>
              </w:rPr>
              <w:t>Summerbell</w:t>
            </w:r>
            <w:proofErr w:type="spellEnd"/>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4,547</w:t>
            </w:r>
          </w:p>
        </w:tc>
      </w:tr>
      <w:tr w:rsidR="00DB7002" w:rsidRPr="00DB7002" w:rsidTr="00642D1F">
        <w:trPr>
          <w:trHeight w:val="966"/>
        </w:trPr>
        <w:tc>
          <w:tcPr>
            <w:tcW w:w="72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7</w:t>
            </w:r>
          </w:p>
        </w:tc>
        <w:tc>
          <w:tcPr>
            <w:tcW w:w="70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33</w:t>
            </w:r>
          </w:p>
        </w:tc>
        <w:tc>
          <w:tcPr>
            <w:tcW w:w="3260"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proofErr w:type="spellStart"/>
            <w:r w:rsidRPr="00DB7002">
              <w:rPr>
                <w:rFonts w:asciiTheme="minorHAnsi" w:eastAsia="Calibri" w:hAnsiTheme="minorHAnsi" w:cstheme="minorHAnsi"/>
                <w:szCs w:val="21"/>
                <w:lang w:val="en-GB"/>
              </w:rPr>
              <w:t>Interprofessional</w:t>
            </w:r>
            <w:proofErr w:type="spellEnd"/>
            <w:r w:rsidRPr="00DB7002">
              <w:rPr>
                <w:rFonts w:asciiTheme="minorHAnsi" w:eastAsia="Calibri" w:hAnsiTheme="minorHAnsi" w:cstheme="minorHAnsi"/>
                <w:szCs w:val="21"/>
                <w:lang w:val="en-GB"/>
              </w:rPr>
              <w:t xml:space="preserve"> education: effects on professional practice and health care outcomes</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Scott Reeves, Merrick </w:t>
            </w:r>
            <w:proofErr w:type="spellStart"/>
            <w:r w:rsidRPr="00DB7002">
              <w:rPr>
                <w:rFonts w:asciiTheme="minorHAnsi" w:eastAsia="Calibri" w:hAnsiTheme="minorHAnsi" w:cstheme="minorHAnsi"/>
                <w:color w:val="000000"/>
                <w:szCs w:val="21"/>
                <w:lang w:val="en-GB"/>
              </w:rPr>
              <w:t>Zwarenstein</w:t>
            </w:r>
            <w:proofErr w:type="spellEnd"/>
            <w:r w:rsidRPr="00DB7002">
              <w:rPr>
                <w:rFonts w:asciiTheme="minorHAnsi" w:eastAsia="Calibri" w:hAnsiTheme="minorHAnsi" w:cstheme="minorHAnsi"/>
                <w:color w:val="000000"/>
                <w:szCs w:val="21"/>
                <w:lang w:val="en-GB"/>
              </w:rPr>
              <w:t xml:space="preserve">, Joanne Goldman, Hugh Barr, Della </w:t>
            </w:r>
            <w:proofErr w:type="spellStart"/>
            <w:r w:rsidRPr="00DB7002">
              <w:rPr>
                <w:rFonts w:asciiTheme="minorHAnsi" w:eastAsia="Calibri" w:hAnsiTheme="minorHAnsi" w:cstheme="minorHAnsi"/>
                <w:color w:val="000000"/>
                <w:szCs w:val="21"/>
                <w:lang w:val="en-GB"/>
              </w:rPr>
              <w:t>Freeth</w:t>
            </w:r>
            <w:proofErr w:type="spellEnd"/>
            <w:r w:rsidRPr="00DB7002">
              <w:rPr>
                <w:rFonts w:asciiTheme="minorHAnsi" w:eastAsia="Calibri" w:hAnsiTheme="minorHAnsi" w:cstheme="minorHAnsi"/>
                <w:color w:val="000000"/>
                <w:szCs w:val="21"/>
                <w:lang w:val="en-GB"/>
              </w:rPr>
              <w:t xml:space="preserve">, Marilyn </w:t>
            </w:r>
            <w:proofErr w:type="spellStart"/>
            <w:r w:rsidRPr="00DB7002">
              <w:rPr>
                <w:rFonts w:asciiTheme="minorHAnsi" w:eastAsia="Calibri" w:hAnsiTheme="minorHAnsi" w:cstheme="minorHAnsi"/>
                <w:color w:val="000000"/>
                <w:szCs w:val="21"/>
                <w:lang w:val="en-GB"/>
              </w:rPr>
              <w:t>Hammick</w:t>
            </w:r>
            <w:proofErr w:type="spellEnd"/>
            <w:r w:rsidRPr="00DB7002">
              <w:rPr>
                <w:rFonts w:asciiTheme="minorHAnsi" w:eastAsia="Calibri" w:hAnsiTheme="minorHAnsi" w:cstheme="minorHAnsi"/>
                <w:color w:val="000000"/>
                <w:szCs w:val="21"/>
                <w:lang w:val="en-GB"/>
              </w:rPr>
              <w:t>, Ivan Koppel</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4,500</w:t>
            </w:r>
          </w:p>
        </w:tc>
      </w:tr>
      <w:tr w:rsidR="00DB7002" w:rsidRPr="00DB7002" w:rsidTr="00642D1F">
        <w:trPr>
          <w:trHeight w:val="1236"/>
        </w:trPr>
        <w:tc>
          <w:tcPr>
            <w:tcW w:w="72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8</w:t>
            </w:r>
          </w:p>
        </w:tc>
        <w:tc>
          <w:tcPr>
            <w:tcW w:w="7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13</w:t>
            </w:r>
          </w:p>
        </w:tc>
        <w:tc>
          <w:tcPr>
            <w:tcW w:w="3260"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szCs w:val="21"/>
                <w:lang w:val="en-GB"/>
              </w:rPr>
            </w:pPr>
            <w:proofErr w:type="spellStart"/>
            <w:r w:rsidRPr="00DB7002">
              <w:rPr>
                <w:rFonts w:asciiTheme="minorHAnsi" w:eastAsia="Calibri" w:hAnsiTheme="minorHAnsi" w:cstheme="minorHAnsi"/>
                <w:szCs w:val="21"/>
                <w:lang w:val="en-GB"/>
              </w:rPr>
              <w:t>Interprofessional</w:t>
            </w:r>
            <w:proofErr w:type="spellEnd"/>
            <w:r w:rsidRPr="00DB7002">
              <w:rPr>
                <w:rFonts w:asciiTheme="minorHAnsi" w:eastAsia="Calibri" w:hAnsiTheme="minorHAnsi" w:cstheme="minorHAnsi"/>
                <w:szCs w:val="21"/>
                <w:lang w:val="en-GB"/>
              </w:rPr>
              <w:t xml:space="preserve"> collaboration: effects of practice-based interventions on professional practice and healthcare outcomes</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Merrick </w:t>
            </w:r>
            <w:proofErr w:type="spellStart"/>
            <w:r w:rsidRPr="00DB7002">
              <w:rPr>
                <w:rFonts w:asciiTheme="minorHAnsi" w:eastAsia="Calibri" w:hAnsiTheme="minorHAnsi" w:cstheme="minorHAnsi"/>
                <w:color w:val="000000"/>
                <w:szCs w:val="21"/>
                <w:lang w:val="en-GB"/>
              </w:rPr>
              <w:t>Zwarenstein</w:t>
            </w:r>
            <w:proofErr w:type="spellEnd"/>
            <w:r w:rsidRPr="00DB7002">
              <w:rPr>
                <w:rFonts w:asciiTheme="minorHAnsi" w:eastAsia="Calibri" w:hAnsiTheme="minorHAnsi" w:cstheme="minorHAnsi"/>
                <w:color w:val="000000"/>
                <w:szCs w:val="21"/>
                <w:lang w:val="en-GB"/>
              </w:rPr>
              <w:t>, Joanne Goldman, Scott Reeves</w:t>
            </w:r>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4,482</w:t>
            </w:r>
          </w:p>
        </w:tc>
      </w:tr>
      <w:tr w:rsidR="00DB7002" w:rsidRPr="00DB7002" w:rsidTr="00642D1F">
        <w:trPr>
          <w:trHeight w:val="815"/>
        </w:trPr>
        <w:tc>
          <w:tcPr>
            <w:tcW w:w="72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9</w:t>
            </w:r>
          </w:p>
        </w:tc>
        <w:tc>
          <w:tcPr>
            <w:tcW w:w="70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20</w:t>
            </w:r>
          </w:p>
        </w:tc>
        <w:tc>
          <w:tcPr>
            <w:tcW w:w="3260"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Exercise for improving balance in older people</w:t>
            </w:r>
          </w:p>
        </w:tc>
        <w:tc>
          <w:tcPr>
            <w:tcW w:w="34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Tracey E Howe, Lynn Rochester, Fiona Neil, Dawn A Skelton, Claire Ballinger</w:t>
            </w:r>
          </w:p>
        </w:tc>
        <w:tc>
          <w:tcPr>
            <w:tcW w:w="113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4,448</w:t>
            </w:r>
          </w:p>
        </w:tc>
      </w:tr>
      <w:tr w:rsidR="00DB7002" w:rsidRPr="00DB7002" w:rsidTr="00642D1F">
        <w:trPr>
          <w:trHeight w:val="1097"/>
        </w:trPr>
        <w:tc>
          <w:tcPr>
            <w:tcW w:w="72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10</w:t>
            </w:r>
          </w:p>
        </w:tc>
        <w:tc>
          <w:tcPr>
            <w:tcW w:w="7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7</w:t>
            </w:r>
          </w:p>
        </w:tc>
        <w:tc>
          <w:tcPr>
            <w:tcW w:w="3260"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Interventions for preventing falls in older people in nursing care facilities and hospitals</w:t>
            </w:r>
          </w:p>
        </w:tc>
        <w:tc>
          <w:tcPr>
            <w:tcW w:w="34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 xml:space="preserve">Ian D Cameron, Geoff R Murray, Lesley D Gillespie, M Clare Robertson, Keith D Hill, Robert G Cumming, </w:t>
            </w:r>
            <w:proofErr w:type="spellStart"/>
            <w:r w:rsidRPr="00DB7002">
              <w:rPr>
                <w:rFonts w:asciiTheme="minorHAnsi" w:eastAsia="Calibri" w:hAnsiTheme="minorHAnsi" w:cstheme="minorHAnsi"/>
                <w:color w:val="000000"/>
                <w:szCs w:val="21"/>
                <w:lang w:val="en-GB"/>
              </w:rPr>
              <w:t>Ngaire</w:t>
            </w:r>
            <w:proofErr w:type="spellEnd"/>
            <w:r w:rsidRPr="00DB7002">
              <w:rPr>
                <w:rFonts w:asciiTheme="minorHAnsi" w:eastAsia="Calibri" w:hAnsiTheme="minorHAnsi" w:cstheme="minorHAnsi"/>
                <w:color w:val="000000"/>
                <w:szCs w:val="21"/>
                <w:lang w:val="en-GB"/>
              </w:rPr>
              <w:t xml:space="preserve"> </w:t>
            </w:r>
            <w:proofErr w:type="spellStart"/>
            <w:r w:rsidRPr="00DB7002">
              <w:rPr>
                <w:rFonts w:asciiTheme="minorHAnsi" w:eastAsia="Calibri" w:hAnsiTheme="minorHAnsi" w:cstheme="minorHAnsi"/>
                <w:color w:val="000000"/>
                <w:szCs w:val="21"/>
                <w:lang w:val="en-GB"/>
              </w:rPr>
              <w:t>Kerse</w:t>
            </w:r>
            <w:proofErr w:type="spellEnd"/>
          </w:p>
        </w:tc>
        <w:tc>
          <w:tcPr>
            <w:tcW w:w="113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color w:val="000000"/>
                <w:szCs w:val="21"/>
                <w:lang w:val="en-GB"/>
              </w:rPr>
            </w:pPr>
            <w:r w:rsidRPr="00DB7002">
              <w:rPr>
                <w:rFonts w:asciiTheme="minorHAnsi" w:eastAsia="Calibri" w:hAnsiTheme="minorHAnsi" w:cstheme="minorHAnsi"/>
                <w:color w:val="000000"/>
                <w:szCs w:val="21"/>
                <w:lang w:val="en-GB"/>
              </w:rPr>
              <w:t>4,410</w:t>
            </w:r>
          </w:p>
        </w:tc>
      </w:tr>
    </w:tbl>
    <w:p w:rsidR="00DB7002" w:rsidRPr="00DB7002" w:rsidRDefault="00DB7002" w:rsidP="00DB7002">
      <w:pPr>
        <w:suppressAutoHyphens/>
        <w:spacing w:after="0"/>
        <w:rPr>
          <w:rFonts w:asciiTheme="minorHAnsi" w:eastAsia="Cambria" w:hAnsiTheme="minorHAnsi" w:cstheme="minorHAnsi"/>
          <w:b/>
          <w:bCs/>
          <w:szCs w:val="22"/>
        </w:rPr>
      </w:pPr>
    </w:p>
    <w:p w:rsidR="00DB7002" w:rsidRPr="00DB7002" w:rsidRDefault="00DB7002" w:rsidP="00DB7002">
      <w:pPr>
        <w:suppressAutoHyphens/>
        <w:spacing w:after="0"/>
        <w:rPr>
          <w:rFonts w:asciiTheme="minorHAnsi" w:eastAsia="Cambria" w:hAnsiTheme="minorHAnsi" w:cstheme="minorHAnsi"/>
          <w:b/>
          <w:bCs/>
          <w:szCs w:val="22"/>
        </w:rPr>
      </w:pPr>
    </w:p>
    <w:p w:rsidR="00DB7002" w:rsidRPr="00DB7002" w:rsidRDefault="00DB7002" w:rsidP="00DB7002">
      <w:pPr>
        <w:suppressAutoHyphens/>
        <w:spacing w:after="0"/>
        <w:rPr>
          <w:rFonts w:asciiTheme="minorHAnsi" w:eastAsia="Cambria" w:hAnsiTheme="minorHAnsi" w:cstheme="minorHAnsi"/>
          <w:b/>
          <w:bCs/>
          <w:sz w:val="24"/>
          <w:szCs w:val="24"/>
        </w:rPr>
      </w:pPr>
      <w:r w:rsidRPr="00DB7002">
        <w:rPr>
          <w:rFonts w:asciiTheme="minorHAnsi" w:eastAsia="Cambria" w:hAnsiTheme="minorHAnsi" w:cstheme="minorHAnsi"/>
          <w:b/>
          <w:bCs/>
          <w:sz w:val="24"/>
          <w:szCs w:val="24"/>
        </w:rPr>
        <w:t>National provision usage data</w:t>
      </w:r>
    </w:p>
    <w:p w:rsidR="00DB7002" w:rsidRPr="00DB7002" w:rsidRDefault="00DB7002" w:rsidP="00DB7002">
      <w:pPr>
        <w:suppressAutoHyphens/>
        <w:spacing w:after="0"/>
        <w:rPr>
          <w:rFonts w:asciiTheme="minorHAnsi" w:eastAsia="Cambria" w:hAnsiTheme="minorHAnsi" w:cstheme="minorHAnsi"/>
          <w:b/>
          <w:bCs/>
          <w:sz w:val="24"/>
          <w:szCs w:val="24"/>
        </w:rPr>
      </w:pPr>
    </w:p>
    <w:p w:rsidR="00DB7002" w:rsidRPr="00DB7002" w:rsidRDefault="00DB7002" w:rsidP="00DB7002">
      <w:pPr>
        <w:suppressAutoHyphens/>
        <w:spacing w:after="0"/>
        <w:rPr>
          <w:rFonts w:asciiTheme="minorHAnsi" w:eastAsia="Cambria" w:hAnsiTheme="minorHAnsi" w:cstheme="minorHAnsi"/>
          <w:sz w:val="22"/>
          <w:szCs w:val="22"/>
        </w:rPr>
      </w:pPr>
      <w:r w:rsidRPr="00DB7002">
        <w:rPr>
          <w:rFonts w:asciiTheme="minorHAnsi" w:eastAsia="Cambria" w:hAnsiTheme="minorHAnsi" w:cstheme="minorHAnsi"/>
          <w:sz w:val="22"/>
          <w:szCs w:val="22"/>
        </w:rPr>
        <w:t xml:space="preserve">Agreements for two new National Provisions have been put in place in 2012.  Funded access to </w:t>
      </w:r>
      <w:r w:rsidRPr="00DB7002">
        <w:rPr>
          <w:rFonts w:asciiTheme="minorHAnsi" w:eastAsia="Cambria" w:hAnsiTheme="minorHAnsi" w:cstheme="minorHAnsi"/>
          <w:i/>
          <w:sz w:val="22"/>
          <w:szCs w:val="22"/>
        </w:rPr>
        <w:t>The Cochrane Library</w:t>
      </w:r>
      <w:r w:rsidRPr="00DB7002">
        <w:rPr>
          <w:rFonts w:asciiTheme="minorHAnsi" w:eastAsia="Cambria" w:hAnsiTheme="minorHAnsi" w:cstheme="minorHAnsi"/>
          <w:sz w:val="22"/>
          <w:szCs w:val="22"/>
        </w:rPr>
        <w:t xml:space="preserve"> for Egypt and Oman begun </w:t>
      </w:r>
      <w:r>
        <w:rPr>
          <w:rFonts w:asciiTheme="minorHAnsi" w:eastAsia="Cambria" w:hAnsiTheme="minorHAnsi" w:cstheme="minorHAnsi"/>
          <w:sz w:val="22"/>
          <w:szCs w:val="22"/>
        </w:rPr>
        <w:t xml:space="preserve">in </w:t>
      </w:r>
      <w:r w:rsidRPr="00DB7002">
        <w:rPr>
          <w:rFonts w:asciiTheme="minorHAnsi" w:eastAsia="Cambria" w:hAnsiTheme="minorHAnsi" w:cstheme="minorHAnsi"/>
          <w:sz w:val="22"/>
          <w:szCs w:val="22"/>
        </w:rPr>
        <w:t>June, 2012.  The table below shows the increase in full text downloads in t</w:t>
      </w:r>
      <w:r w:rsidR="00D0595B">
        <w:rPr>
          <w:rFonts w:asciiTheme="minorHAnsi" w:eastAsia="Cambria" w:hAnsiTheme="minorHAnsi" w:cstheme="minorHAnsi"/>
          <w:sz w:val="22"/>
          <w:szCs w:val="22"/>
        </w:rPr>
        <w:t xml:space="preserve">hese countries for </w:t>
      </w:r>
      <w:r w:rsidRPr="00DB7002">
        <w:rPr>
          <w:rFonts w:asciiTheme="minorHAnsi" w:eastAsia="Cambria" w:hAnsiTheme="minorHAnsi" w:cstheme="minorHAnsi"/>
          <w:sz w:val="22"/>
          <w:szCs w:val="22"/>
        </w:rPr>
        <w:t>June</w:t>
      </w:r>
      <w:r w:rsidR="00D0595B">
        <w:rPr>
          <w:rFonts w:asciiTheme="minorHAnsi" w:eastAsia="Cambria" w:hAnsiTheme="minorHAnsi" w:cstheme="minorHAnsi"/>
          <w:sz w:val="22"/>
          <w:szCs w:val="22"/>
        </w:rPr>
        <w:t xml:space="preserve"> and the preceding months</w:t>
      </w:r>
      <w:r w:rsidRPr="00DB7002">
        <w:rPr>
          <w:rFonts w:asciiTheme="minorHAnsi" w:eastAsia="Cambria" w:hAnsiTheme="minorHAnsi" w:cstheme="minorHAnsi"/>
          <w:sz w:val="22"/>
          <w:szCs w:val="22"/>
        </w:rPr>
        <w:t>.</w:t>
      </w:r>
    </w:p>
    <w:p w:rsidR="00DB7002" w:rsidRPr="00DB7002" w:rsidRDefault="00DB7002" w:rsidP="00DB7002">
      <w:pPr>
        <w:suppressAutoHyphens/>
        <w:spacing w:after="0"/>
        <w:rPr>
          <w:rFonts w:asciiTheme="minorHAnsi" w:eastAsia="Cambria" w:hAnsiTheme="minorHAnsi" w:cstheme="minorHAnsi"/>
          <w:sz w:val="22"/>
          <w:szCs w:val="22"/>
        </w:rPr>
      </w:pPr>
    </w:p>
    <w:p w:rsidR="00DB7002" w:rsidRPr="00DB7002" w:rsidRDefault="00DB7002" w:rsidP="00DB7002">
      <w:pPr>
        <w:suppressAutoHyphens/>
        <w:spacing w:after="0"/>
        <w:rPr>
          <w:rFonts w:asciiTheme="minorHAnsi" w:eastAsia="Cambria" w:hAnsiTheme="minorHAnsi" w:cstheme="minorHAnsi"/>
          <w:sz w:val="22"/>
          <w:szCs w:val="22"/>
        </w:rPr>
      </w:pPr>
    </w:p>
    <w:tbl>
      <w:tblPr>
        <w:tblW w:w="7536" w:type="dxa"/>
        <w:tblInd w:w="103" w:type="dxa"/>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ook w:val="04A0"/>
      </w:tblPr>
      <w:tblGrid>
        <w:gridCol w:w="943"/>
        <w:gridCol w:w="1189"/>
        <w:gridCol w:w="725"/>
        <w:gridCol w:w="725"/>
        <w:gridCol w:w="725"/>
        <w:gridCol w:w="725"/>
        <w:gridCol w:w="725"/>
        <w:gridCol w:w="735"/>
        <w:gridCol w:w="1044"/>
      </w:tblGrid>
      <w:tr w:rsidR="00DB7002" w:rsidRPr="00DB7002" w:rsidTr="00642D1F">
        <w:trPr>
          <w:trHeight w:val="300"/>
        </w:trPr>
        <w:tc>
          <w:tcPr>
            <w:tcW w:w="943" w:type="dxa"/>
            <w:shd w:val="clear" w:color="auto" w:fill="4F81BD" w:themeFill="accent1"/>
            <w:noWrap/>
            <w:vAlign w:val="bottom"/>
            <w:hideMark/>
          </w:tcPr>
          <w:p w:rsidR="00DB7002" w:rsidRPr="00DB7002" w:rsidRDefault="00DB7002" w:rsidP="00DB7002">
            <w:pPr>
              <w:spacing w:after="0"/>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Country</w:t>
            </w:r>
          </w:p>
        </w:tc>
        <w:tc>
          <w:tcPr>
            <w:tcW w:w="1189"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Year</w:t>
            </w:r>
          </w:p>
        </w:tc>
        <w:tc>
          <w:tcPr>
            <w:tcW w:w="725"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Jan</w:t>
            </w:r>
          </w:p>
        </w:tc>
        <w:tc>
          <w:tcPr>
            <w:tcW w:w="725"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Feb</w:t>
            </w:r>
          </w:p>
        </w:tc>
        <w:tc>
          <w:tcPr>
            <w:tcW w:w="725"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Mar</w:t>
            </w:r>
          </w:p>
        </w:tc>
        <w:tc>
          <w:tcPr>
            <w:tcW w:w="725"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Apr</w:t>
            </w:r>
          </w:p>
        </w:tc>
        <w:tc>
          <w:tcPr>
            <w:tcW w:w="725"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May</w:t>
            </w:r>
          </w:p>
        </w:tc>
        <w:tc>
          <w:tcPr>
            <w:tcW w:w="735"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color w:val="FFFFFF" w:themeColor="background1"/>
                <w:szCs w:val="21"/>
                <w:lang w:val="en-GB" w:eastAsia="en-GB"/>
              </w:rPr>
            </w:pPr>
            <w:r w:rsidRPr="00DB7002">
              <w:rPr>
                <w:rFonts w:asciiTheme="minorHAnsi" w:eastAsia="Calibri" w:hAnsiTheme="minorHAnsi" w:cstheme="minorHAnsi"/>
                <w:b/>
                <w:color w:val="FFFFFF" w:themeColor="background1"/>
                <w:szCs w:val="21"/>
                <w:lang w:val="en-GB" w:eastAsia="en-GB"/>
              </w:rPr>
              <w:t>Jun</w:t>
            </w:r>
          </w:p>
        </w:tc>
        <w:tc>
          <w:tcPr>
            <w:tcW w:w="1044" w:type="dxa"/>
            <w:shd w:val="clear" w:color="auto" w:fill="4F81BD" w:themeFill="accent1"/>
            <w:noWrap/>
            <w:vAlign w:val="center"/>
            <w:hideMark/>
          </w:tcPr>
          <w:p w:rsidR="00DB7002" w:rsidRPr="00DB7002" w:rsidRDefault="00DB7002" w:rsidP="00DB7002">
            <w:pPr>
              <w:spacing w:after="0"/>
              <w:jc w:val="center"/>
              <w:rPr>
                <w:rFonts w:asciiTheme="minorHAnsi" w:eastAsia="Calibri" w:hAnsiTheme="minorHAnsi" w:cstheme="minorHAnsi"/>
                <w:b/>
                <w:bCs/>
                <w:color w:val="FFFFFF" w:themeColor="background1"/>
                <w:szCs w:val="21"/>
                <w:lang w:val="en-GB" w:eastAsia="en-GB"/>
              </w:rPr>
            </w:pPr>
            <w:r w:rsidRPr="00DB7002">
              <w:rPr>
                <w:rFonts w:asciiTheme="minorHAnsi" w:eastAsia="Calibri" w:hAnsiTheme="minorHAnsi" w:cstheme="minorHAnsi"/>
                <w:b/>
                <w:bCs/>
                <w:color w:val="FFFFFF" w:themeColor="background1"/>
                <w:szCs w:val="21"/>
                <w:lang w:val="en-GB" w:eastAsia="en-GB"/>
              </w:rPr>
              <w:t>Total</w:t>
            </w:r>
          </w:p>
        </w:tc>
      </w:tr>
      <w:tr w:rsidR="00DB7002" w:rsidRPr="00DB7002" w:rsidTr="00642D1F">
        <w:trPr>
          <w:trHeight w:val="300"/>
        </w:trPr>
        <w:tc>
          <w:tcPr>
            <w:tcW w:w="943" w:type="dxa"/>
            <w:vMerge w:val="restart"/>
            <w:shd w:val="clear" w:color="auto" w:fill="auto"/>
            <w:noWrap/>
            <w:vAlign w:val="center"/>
            <w:hideMark/>
          </w:tcPr>
          <w:p w:rsidR="00DB7002" w:rsidRPr="00DB7002" w:rsidRDefault="00DB7002" w:rsidP="00DB7002">
            <w:pPr>
              <w:spacing w:after="0"/>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EGYPT</w:t>
            </w:r>
          </w:p>
        </w:tc>
        <w:tc>
          <w:tcPr>
            <w:tcW w:w="1189"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2011</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64</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42</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80</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54</w:t>
            </w:r>
          </w:p>
        </w:tc>
        <w:tc>
          <w:tcPr>
            <w:tcW w:w="73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62</w:t>
            </w:r>
          </w:p>
        </w:tc>
        <w:tc>
          <w:tcPr>
            <w:tcW w:w="1044"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b/>
                <w:bCs/>
                <w:szCs w:val="21"/>
                <w:lang w:val="en-GB" w:eastAsia="en-GB"/>
              </w:rPr>
            </w:pPr>
            <w:r w:rsidRPr="00DB7002">
              <w:rPr>
                <w:rFonts w:asciiTheme="minorHAnsi" w:eastAsia="Calibri" w:hAnsiTheme="minorHAnsi" w:cstheme="minorHAnsi"/>
                <w:b/>
                <w:bCs/>
                <w:szCs w:val="21"/>
                <w:lang w:val="en-GB" w:eastAsia="en-GB"/>
              </w:rPr>
              <w:t>304</w:t>
            </w:r>
          </w:p>
        </w:tc>
      </w:tr>
      <w:tr w:rsidR="00DB7002" w:rsidRPr="00DB7002" w:rsidTr="00642D1F">
        <w:trPr>
          <w:trHeight w:val="300"/>
        </w:trPr>
        <w:tc>
          <w:tcPr>
            <w:tcW w:w="943" w:type="dxa"/>
            <w:vMerge/>
            <w:shd w:val="clear" w:color="auto" w:fill="auto"/>
            <w:noWrap/>
            <w:vAlign w:val="center"/>
            <w:hideMark/>
          </w:tcPr>
          <w:p w:rsidR="00DB7002" w:rsidRPr="00DB7002" w:rsidRDefault="00DB7002" w:rsidP="00DB7002">
            <w:pPr>
              <w:spacing w:after="0"/>
              <w:rPr>
                <w:rFonts w:asciiTheme="minorHAnsi" w:eastAsia="Calibri" w:hAnsiTheme="minorHAnsi" w:cstheme="minorHAnsi"/>
                <w:szCs w:val="21"/>
                <w:lang w:val="en-GB" w:eastAsia="en-GB"/>
              </w:rPr>
            </w:pPr>
          </w:p>
        </w:tc>
        <w:tc>
          <w:tcPr>
            <w:tcW w:w="1189"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2012</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60</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66</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67</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188</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210</w:t>
            </w:r>
          </w:p>
        </w:tc>
        <w:tc>
          <w:tcPr>
            <w:tcW w:w="73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710</w:t>
            </w:r>
          </w:p>
        </w:tc>
        <w:tc>
          <w:tcPr>
            <w:tcW w:w="1044"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b/>
                <w:bCs/>
                <w:szCs w:val="21"/>
                <w:lang w:val="en-GB" w:eastAsia="en-GB"/>
              </w:rPr>
            </w:pPr>
            <w:r w:rsidRPr="00DB7002">
              <w:rPr>
                <w:rFonts w:asciiTheme="minorHAnsi" w:eastAsia="Calibri" w:hAnsiTheme="minorHAnsi" w:cstheme="minorHAnsi"/>
                <w:b/>
                <w:bCs/>
                <w:szCs w:val="21"/>
                <w:lang w:val="en-GB" w:eastAsia="en-GB"/>
              </w:rPr>
              <w:t>1,301</w:t>
            </w:r>
          </w:p>
        </w:tc>
      </w:tr>
      <w:tr w:rsidR="00DB7002" w:rsidRPr="00DB7002" w:rsidTr="00642D1F">
        <w:trPr>
          <w:trHeight w:val="300"/>
        </w:trPr>
        <w:tc>
          <w:tcPr>
            <w:tcW w:w="943" w:type="dxa"/>
            <w:vMerge w:val="restart"/>
            <w:shd w:val="clear" w:color="auto" w:fill="auto"/>
            <w:noWrap/>
            <w:vAlign w:val="center"/>
            <w:hideMark/>
          </w:tcPr>
          <w:p w:rsidR="00DB7002" w:rsidRPr="00DB7002" w:rsidRDefault="00DB7002" w:rsidP="00DB7002">
            <w:pPr>
              <w:spacing w:after="0"/>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OMAN</w:t>
            </w:r>
          </w:p>
        </w:tc>
        <w:tc>
          <w:tcPr>
            <w:tcW w:w="1189"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2011</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1</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31</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1</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3</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0</w:t>
            </w:r>
          </w:p>
        </w:tc>
        <w:tc>
          <w:tcPr>
            <w:tcW w:w="73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0</w:t>
            </w:r>
          </w:p>
        </w:tc>
        <w:tc>
          <w:tcPr>
            <w:tcW w:w="1044"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b/>
                <w:bCs/>
                <w:szCs w:val="21"/>
                <w:lang w:val="en-GB" w:eastAsia="en-GB"/>
              </w:rPr>
            </w:pPr>
            <w:r w:rsidRPr="00DB7002">
              <w:rPr>
                <w:rFonts w:asciiTheme="minorHAnsi" w:eastAsia="Calibri" w:hAnsiTheme="minorHAnsi" w:cstheme="minorHAnsi"/>
                <w:b/>
                <w:bCs/>
                <w:szCs w:val="21"/>
                <w:lang w:val="en-GB" w:eastAsia="en-GB"/>
              </w:rPr>
              <w:t>36</w:t>
            </w:r>
          </w:p>
        </w:tc>
      </w:tr>
      <w:tr w:rsidR="00DB7002" w:rsidRPr="00DB7002" w:rsidTr="00642D1F">
        <w:trPr>
          <w:trHeight w:val="300"/>
        </w:trPr>
        <w:tc>
          <w:tcPr>
            <w:tcW w:w="943" w:type="dxa"/>
            <w:vMerge/>
            <w:shd w:val="clear" w:color="auto" w:fill="auto"/>
            <w:noWrap/>
            <w:vAlign w:val="bottom"/>
            <w:hideMark/>
          </w:tcPr>
          <w:p w:rsidR="00DB7002" w:rsidRPr="00DB7002" w:rsidRDefault="00DB7002" w:rsidP="00DB7002">
            <w:pPr>
              <w:spacing w:after="0"/>
              <w:rPr>
                <w:rFonts w:asciiTheme="minorHAnsi" w:eastAsia="Calibri" w:hAnsiTheme="minorHAnsi" w:cstheme="minorHAnsi"/>
                <w:szCs w:val="21"/>
                <w:lang w:val="en-GB" w:eastAsia="en-GB"/>
              </w:rPr>
            </w:pPr>
          </w:p>
        </w:tc>
        <w:tc>
          <w:tcPr>
            <w:tcW w:w="1189"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2012</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20</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8</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34</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7</w:t>
            </w:r>
          </w:p>
        </w:tc>
        <w:tc>
          <w:tcPr>
            <w:tcW w:w="72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27</w:t>
            </w:r>
          </w:p>
        </w:tc>
        <w:tc>
          <w:tcPr>
            <w:tcW w:w="735"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szCs w:val="21"/>
                <w:lang w:val="en-GB" w:eastAsia="en-GB"/>
              </w:rPr>
            </w:pPr>
            <w:r w:rsidRPr="00DB7002">
              <w:rPr>
                <w:rFonts w:asciiTheme="minorHAnsi" w:eastAsia="Calibri" w:hAnsiTheme="minorHAnsi" w:cstheme="minorHAnsi"/>
                <w:szCs w:val="21"/>
                <w:lang w:val="en-GB" w:eastAsia="en-GB"/>
              </w:rPr>
              <w:t>388</w:t>
            </w:r>
          </w:p>
        </w:tc>
        <w:tc>
          <w:tcPr>
            <w:tcW w:w="1044" w:type="dxa"/>
            <w:shd w:val="clear" w:color="auto" w:fill="auto"/>
            <w:noWrap/>
            <w:vAlign w:val="center"/>
            <w:hideMark/>
          </w:tcPr>
          <w:p w:rsidR="00DB7002" w:rsidRPr="00DB7002" w:rsidRDefault="00DB7002" w:rsidP="00DB7002">
            <w:pPr>
              <w:spacing w:after="0"/>
              <w:jc w:val="center"/>
              <w:rPr>
                <w:rFonts w:asciiTheme="minorHAnsi" w:eastAsia="Calibri" w:hAnsiTheme="minorHAnsi" w:cstheme="minorHAnsi"/>
                <w:b/>
                <w:bCs/>
                <w:szCs w:val="21"/>
                <w:lang w:val="en-GB" w:eastAsia="en-GB"/>
              </w:rPr>
            </w:pPr>
            <w:r w:rsidRPr="00DB7002">
              <w:rPr>
                <w:rFonts w:asciiTheme="minorHAnsi" w:eastAsia="Calibri" w:hAnsiTheme="minorHAnsi" w:cstheme="minorHAnsi"/>
                <w:b/>
                <w:bCs/>
                <w:szCs w:val="21"/>
                <w:lang w:val="en-GB" w:eastAsia="en-GB"/>
              </w:rPr>
              <w:t>484</w:t>
            </w:r>
          </w:p>
        </w:tc>
      </w:tr>
    </w:tbl>
    <w:p w:rsidR="00DB7002" w:rsidRPr="00DB7002" w:rsidRDefault="00DB7002" w:rsidP="00DB7002">
      <w:pPr>
        <w:suppressAutoHyphens/>
        <w:spacing w:after="0"/>
        <w:rPr>
          <w:rFonts w:asciiTheme="minorHAnsi" w:eastAsia="Cambria" w:hAnsiTheme="minorHAnsi" w:cstheme="minorHAnsi"/>
          <w:szCs w:val="22"/>
        </w:rPr>
      </w:pPr>
    </w:p>
    <w:p w:rsidR="00DB7002" w:rsidRPr="00DB7002" w:rsidRDefault="00DB7002" w:rsidP="00DB7002">
      <w:pPr>
        <w:suppressAutoHyphens/>
        <w:spacing w:after="0"/>
        <w:rPr>
          <w:rFonts w:asciiTheme="minorHAnsi" w:eastAsia="Cambria" w:hAnsiTheme="minorHAnsi" w:cstheme="minorHAnsi"/>
          <w:b/>
          <w:bCs/>
          <w:sz w:val="24"/>
          <w:szCs w:val="24"/>
        </w:rPr>
      </w:pPr>
    </w:p>
    <w:p w:rsidR="00DB7002" w:rsidRPr="00DB7002" w:rsidRDefault="00DB7002" w:rsidP="00DB7002">
      <w:pPr>
        <w:suppressAutoHyphens/>
        <w:spacing w:after="0"/>
        <w:rPr>
          <w:rFonts w:asciiTheme="minorHAnsi" w:eastAsia="Cambria" w:hAnsiTheme="minorHAnsi" w:cstheme="minorHAnsi"/>
          <w:b/>
          <w:bCs/>
          <w:sz w:val="24"/>
          <w:szCs w:val="24"/>
        </w:rPr>
      </w:pPr>
    </w:p>
    <w:p w:rsidR="00642D1F" w:rsidRDefault="00642D1F" w:rsidP="00DB7002">
      <w:pPr>
        <w:suppressAutoHyphens/>
        <w:spacing w:after="0"/>
        <w:rPr>
          <w:rFonts w:asciiTheme="minorHAnsi" w:eastAsia="Cambria" w:hAnsiTheme="minorHAnsi" w:cstheme="minorHAnsi"/>
          <w:b/>
          <w:bCs/>
          <w:sz w:val="24"/>
          <w:szCs w:val="24"/>
        </w:rPr>
      </w:pPr>
      <w:r w:rsidRPr="00F93BAF">
        <w:rPr>
          <w:rFonts w:ascii="Consolas" w:eastAsia="Calibri" w:hAnsi="Consolas"/>
          <w:noProof/>
          <w:szCs w:val="21"/>
          <w:lang w:val="en-GB" w:eastAsia="en-GB"/>
        </w:rPr>
        <w:drawing>
          <wp:inline distT="0" distB="0" distL="0" distR="0">
            <wp:extent cx="5667375" cy="332422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642D1F" w:rsidRDefault="00642D1F" w:rsidP="00DB7002">
      <w:pPr>
        <w:suppressAutoHyphens/>
        <w:spacing w:after="0"/>
        <w:rPr>
          <w:rFonts w:asciiTheme="minorHAnsi" w:eastAsia="Cambria" w:hAnsiTheme="minorHAnsi" w:cstheme="minorHAnsi"/>
          <w:b/>
          <w:bCs/>
          <w:sz w:val="24"/>
          <w:szCs w:val="24"/>
        </w:rPr>
      </w:pPr>
    </w:p>
    <w:p w:rsidR="00DB7002" w:rsidRPr="00DB7002" w:rsidRDefault="00DB7002" w:rsidP="00DB7002">
      <w:pPr>
        <w:suppressAutoHyphens/>
        <w:spacing w:after="0"/>
        <w:rPr>
          <w:rFonts w:asciiTheme="minorHAnsi" w:eastAsia="Cambria" w:hAnsiTheme="minorHAnsi" w:cstheme="minorHAnsi"/>
          <w:b/>
          <w:bCs/>
          <w:sz w:val="24"/>
          <w:szCs w:val="24"/>
        </w:rPr>
      </w:pPr>
      <w:r w:rsidRPr="00DB7002">
        <w:rPr>
          <w:rFonts w:asciiTheme="minorHAnsi" w:eastAsia="Cambria" w:hAnsiTheme="minorHAnsi" w:cstheme="minorHAnsi"/>
          <w:b/>
          <w:bCs/>
          <w:sz w:val="24"/>
          <w:szCs w:val="24"/>
        </w:rPr>
        <w:t>One-click Free Access: usage by Evidence Aid countries</w:t>
      </w:r>
    </w:p>
    <w:p w:rsidR="00DB7002" w:rsidRPr="00DB7002" w:rsidRDefault="00DB7002" w:rsidP="00DB7002">
      <w:pPr>
        <w:suppressAutoHyphens/>
        <w:spacing w:after="0"/>
        <w:rPr>
          <w:rFonts w:asciiTheme="minorHAnsi" w:eastAsia="Cambria" w:hAnsiTheme="minorHAnsi" w:cstheme="minorHAnsi"/>
          <w:b/>
          <w:bCs/>
          <w:sz w:val="24"/>
          <w:szCs w:val="24"/>
        </w:rPr>
      </w:pPr>
    </w:p>
    <w:p w:rsidR="00DB7002" w:rsidRPr="00DB7002" w:rsidRDefault="00DB7002" w:rsidP="00DB7002">
      <w:pPr>
        <w:spacing w:after="0"/>
        <w:rPr>
          <w:rFonts w:asciiTheme="minorHAnsi" w:hAnsiTheme="minorHAnsi" w:cstheme="minorHAnsi"/>
          <w:sz w:val="22"/>
        </w:rPr>
      </w:pPr>
      <w:r w:rsidRPr="00DB7002">
        <w:rPr>
          <w:rFonts w:asciiTheme="minorHAnsi" w:hAnsiTheme="minorHAnsi" w:cstheme="minorHAnsi"/>
          <w:sz w:val="22"/>
          <w:szCs w:val="22"/>
        </w:rPr>
        <w:t xml:space="preserve">Evidence Aid, The Cochrane Collaboration and Wiley-Blackwell continue to support the one-click free access to </w:t>
      </w:r>
      <w:r w:rsidRPr="00DB7002">
        <w:rPr>
          <w:rFonts w:asciiTheme="minorHAnsi" w:hAnsiTheme="minorHAnsi" w:cstheme="minorHAnsi"/>
          <w:i/>
          <w:sz w:val="22"/>
          <w:szCs w:val="22"/>
        </w:rPr>
        <w:t xml:space="preserve">The Cochrane Library </w:t>
      </w:r>
      <w:r w:rsidRPr="00DB7002">
        <w:rPr>
          <w:rFonts w:asciiTheme="minorHAnsi" w:hAnsiTheme="minorHAnsi" w:cstheme="minorHAnsi"/>
          <w:sz w:val="22"/>
          <w:szCs w:val="22"/>
        </w:rPr>
        <w:t>for over 100 countries.  In June 2012 free a</w:t>
      </w:r>
      <w:r w:rsidR="003A7A09">
        <w:rPr>
          <w:rFonts w:asciiTheme="minorHAnsi" w:hAnsiTheme="minorHAnsi" w:cstheme="minorHAnsi"/>
          <w:sz w:val="22"/>
          <w:szCs w:val="22"/>
        </w:rPr>
        <w:t>ccess was extended to</w:t>
      </w:r>
      <w:r w:rsidRPr="00DB7002">
        <w:rPr>
          <w:rFonts w:asciiTheme="minorHAnsi" w:hAnsiTheme="minorHAnsi" w:cstheme="minorHAnsi"/>
          <w:sz w:val="22"/>
          <w:szCs w:val="22"/>
        </w:rPr>
        <w:t xml:space="preserve"> Iran after the earthquake.   </w:t>
      </w:r>
    </w:p>
    <w:p w:rsidR="00DB7002" w:rsidRPr="00DB7002" w:rsidRDefault="00DB7002" w:rsidP="00DB7002">
      <w:pPr>
        <w:rPr>
          <w:rFonts w:asciiTheme="minorHAnsi" w:hAnsiTheme="minorHAnsi" w:cstheme="minorHAnsi"/>
          <w:szCs w:val="22"/>
        </w:rPr>
      </w:pPr>
    </w:p>
    <w:p w:rsidR="00DB7002" w:rsidRPr="00DB7002" w:rsidRDefault="00DB7002" w:rsidP="00DB7002">
      <w:pPr>
        <w:rPr>
          <w:rFonts w:asciiTheme="minorHAnsi" w:hAnsiTheme="minorHAnsi" w:cstheme="minorHAnsi"/>
          <w:b/>
          <w:bCs/>
          <w:sz w:val="24"/>
          <w:szCs w:val="24"/>
        </w:rPr>
      </w:pPr>
      <w:r w:rsidRPr="00DB7002">
        <w:rPr>
          <w:rFonts w:asciiTheme="minorHAnsi" w:hAnsiTheme="minorHAnsi" w:cstheme="minorHAnsi"/>
          <w:b/>
          <w:bCs/>
          <w:sz w:val="24"/>
          <w:szCs w:val="24"/>
        </w:rPr>
        <w:t>Press Releases</w:t>
      </w:r>
    </w:p>
    <w:p w:rsidR="00DB7002" w:rsidRPr="00DB7002" w:rsidRDefault="00DB7002" w:rsidP="00DB7002">
      <w:pPr>
        <w:rPr>
          <w:rFonts w:asciiTheme="minorHAnsi" w:hAnsiTheme="minorHAnsi" w:cstheme="minorHAnsi"/>
          <w:bCs/>
          <w:sz w:val="22"/>
          <w:szCs w:val="22"/>
        </w:rPr>
      </w:pPr>
      <w:r w:rsidRPr="00DB7002">
        <w:rPr>
          <w:rFonts w:asciiTheme="minorHAnsi" w:hAnsiTheme="minorHAnsi" w:cstheme="minorHAnsi"/>
          <w:bCs/>
          <w:sz w:val="22"/>
          <w:szCs w:val="22"/>
        </w:rPr>
        <w:t>To coincide with each monthly publicatio</w:t>
      </w:r>
      <w:r w:rsidR="003A7A09">
        <w:rPr>
          <w:rFonts w:asciiTheme="minorHAnsi" w:hAnsiTheme="minorHAnsi" w:cstheme="minorHAnsi"/>
          <w:bCs/>
          <w:sz w:val="22"/>
          <w:szCs w:val="22"/>
        </w:rPr>
        <w:t xml:space="preserve">n (launch) day our PR </w:t>
      </w:r>
      <w:proofErr w:type="spellStart"/>
      <w:r w:rsidR="003A7A09">
        <w:rPr>
          <w:rFonts w:asciiTheme="minorHAnsi" w:hAnsiTheme="minorHAnsi" w:cstheme="minorHAnsi"/>
          <w:bCs/>
          <w:sz w:val="22"/>
          <w:szCs w:val="22"/>
        </w:rPr>
        <w:t>departmen</w:t>
      </w:r>
      <w:proofErr w:type="spellEnd"/>
      <w:r w:rsidRPr="00DB7002">
        <w:rPr>
          <w:rFonts w:asciiTheme="minorHAnsi" w:hAnsiTheme="minorHAnsi" w:cstheme="minorHAnsi"/>
          <w:bCs/>
          <w:sz w:val="22"/>
          <w:szCs w:val="22"/>
        </w:rPr>
        <w:t xml:space="preserve"> work with the Cochrane Editorial Unit to select and deploy approximately 3 press releases on new or updated reviews. The PR department also coordinates with Health </w:t>
      </w:r>
      <w:proofErr w:type="spellStart"/>
      <w:r w:rsidRPr="00DB7002">
        <w:rPr>
          <w:rFonts w:asciiTheme="minorHAnsi" w:hAnsiTheme="minorHAnsi" w:cstheme="minorHAnsi"/>
          <w:bCs/>
          <w:sz w:val="22"/>
          <w:szCs w:val="22"/>
        </w:rPr>
        <w:t>Behaviour</w:t>
      </w:r>
      <w:proofErr w:type="spellEnd"/>
      <w:r w:rsidRPr="00DB7002">
        <w:rPr>
          <w:rFonts w:asciiTheme="minorHAnsi" w:hAnsiTheme="minorHAnsi" w:cstheme="minorHAnsi"/>
          <w:bCs/>
          <w:sz w:val="22"/>
          <w:szCs w:val="22"/>
        </w:rPr>
        <w:t xml:space="preserve"> News Service (HBNS) to deliver news stories with approximately 3 stories per issue.  Media training for authors, interview materials for authors, press user guides, free access details and workshop support to regional meetings, including the Association of Healthcare Journalists continue to form the Wiley PR service offerings. </w:t>
      </w:r>
    </w:p>
    <w:p w:rsidR="00DB7002" w:rsidRPr="00DB7002" w:rsidRDefault="00DB7002" w:rsidP="00DB7002">
      <w:pPr>
        <w:rPr>
          <w:rFonts w:asciiTheme="minorHAnsi" w:hAnsiTheme="minorHAnsi" w:cstheme="minorHAnsi"/>
          <w:sz w:val="22"/>
          <w:szCs w:val="22"/>
        </w:rPr>
      </w:pPr>
      <w:r w:rsidRPr="00DB7002">
        <w:rPr>
          <w:rFonts w:asciiTheme="minorHAnsi" w:hAnsiTheme="minorHAnsi" w:cstheme="minorHAnsi"/>
          <w:sz w:val="22"/>
          <w:szCs w:val="22"/>
        </w:rPr>
        <w:t>In 2012 to date, there have been 1,715 clips and 15 press releases (114 each on average), which reached at least 45 countries and were covered in at least 12 languages.</w:t>
      </w:r>
    </w:p>
    <w:p w:rsidR="00DB7002" w:rsidRPr="00DB7002" w:rsidRDefault="00DB7002" w:rsidP="00DB7002">
      <w:pPr>
        <w:rPr>
          <w:rFonts w:asciiTheme="minorHAnsi" w:hAnsiTheme="minorHAnsi" w:cstheme="minorHAnsi"/>
          <w:sz w:val="22"/>
          <w:szCs w:val="22"/>
        </w:rPr>
      </w:pPr>
      <w:r w:rsidRPr="00DB7002">
        <w:rPr>
          <w:rFonts w:asciiTheme="minorHAnsi" w:hAnsiTheme="minorHAnsi" w:cstheme="minorHAnsi"/>
          <w:sz w:val="22"/>
          <w:szCs w:val="22"/>
        </w:rPr>
        <w:t>Compared to the same time frame last year, the number of clips is down from 2,580, but that is skewed because of the Zinc review which had over 1,000 clips.  Discounting the zinc review would mean in the same period last year there were 1,529 clips.</w:t>
      </w:r>
    </w:p>
    <w:p w:rsidR="00DB7002" w:rsidRPr="00DB7002" w:rsidRDefault="00DB7002" w:rsidP="00DB7002">
      <w:pPr>
        <w:spacing w:after="0"/>
        <w:rPr>
          <w:rFonts w:asciiTheme="minorHAnsi" w:hAnsiTheme="minorHAnsi" w:cstheme="minorHAnsi"/>
          <w:sz w:val="22"/>
          <w:szCs w:val="22"/>
        </w:rPr>
      </w:pPr>
      <w:r w:rsidRPr="00DB7002">
        <w:rPr>
          <w:rFonts w:asciiTheme="minorHAnsi" w:hAnsiTheme="minorHAnsi" w:cstheme="minorHAnsi"/>
          <w:sz w:val="22"/>
          <w:szCs w:val="22"/>
        </w:rPr>
        <w:t>The most popular stories were:</w:t>
      </w:r>
    </w:p>
    <w:p w:rsidR="00DB7002" w:rsidRPr="00DB7002" w:rsidRDefault="00DB7002" w:rsidP="00DB7002"/>
    <w:tbl>
      <w:tblPr>
        <w:tblW w:w="8520" w:type="dxa"/>
        <w:tblCellMar>
          <w:left w:w="0" w:type="dxa"/>
          <w:right w:w="0" w:type="dxa"/>
        </w:tblCellMar>
        <w:tblLook w:val="04A0"/>
      </w:tblPr>
      <w:tblGrid>
        <w:gridCol w:w="709"/>
        <w:gridCol w:w="6961"/>
        <w:gridCol w:w="850"/>
      </w:tblGrid>
      <w:tr w:rsidR="00DB7002" w:rsidRPr="00DB7002" w:rsidTr="00642D1F">
        <w:trPr>
          <w:trHeight w:val="584"/>
        </w:trPr>
        <w:tc>
          <w:tcPr>
            <w:tcW w:w="709"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jc w:val="center"/>
              <w:rPr>
                <w:rFonts w:asciiTheme="minorHAnsi" w:eastAsia="Calibri" w:hAnsiTheme="minorHAnsi" w:cstheme="minorHAnsi"/>
                <w:bCs/>
                <w:color w:val="FFFFFF" w:themeColor="background1"/>
                <w:szCs w:val="21"/>
              </w:rPr>
            </w:pPr>
            <w:r w:rsidRPr="00DB7002">
              <w:rPr>
                <w:rFonts w:asciiTheme="minorHAnsi" w:eastAsia="Calibri" w:hAnsiTheme="minorHAnsi" w:cstheme="minorHAnsi"/>
                <w:b/>
                <w:bCs/>
                <w:color w:val="FFFFFF" w:themeColor="background1"/>
                <w:szCs w:val="21"/>
              </w:rPr>
              <w:t>Rank</w:t>
            </w:r>
          </w:p>
        </w:tc>
        <w:tc>
          <w:tcPr>
            <w:tcW w:w="6961" w:type="dxa"/>
            <w:tcBorders>
              <w:top w:val="single" w:sz="8" w:space="0" w:color="FFFFFF"/>
              <w:left w:val="single" w:sz="8" w:space="0" w:color="FFFFFF"/>
              <w:bottom w:val="single" w:sz="24" w:space="0" w:color="FFFFFF"/>
              <w:right w:val="single" w:sz="8" w:space="0" w:color="FFFFFF"/>
            </w:tcBorders>
            <w:shd w:val="clear" w:color="auto" w:fill="4F81BD"/>
            <w:vAlign w:val="center"/>
          </w:tcPr>
          <w:p w:rsidR="00DB7002" w:rsidRPr="00DB7002" w:rsidRDefault="00DB7002" w:rsidP="00DB7002">
            <w:pPr>
              <w:suppressAutoHyphens/>
              <w:rPr>
                <w:rFonts w:asciiTheme="minorHAnsi" w:eastAsia="Calibri" w:hAnsiTheme="minorHAnsi" w:cstheme="minorHAnsi"/>
                <w:bCs/>
                <w:color w:val="FFFFFF" w:themeColor="background1"/>
                <w:szCs w:val="21"/>
              </w:rPr>
            </w:pPr>
            <w:r w:rsidRPr="00DB7002">
              <w:rPr>
                <w:rFonts w:asciiTheme="minorHAnsi" w:eastAsia="Calibri" w:hAnsiTheme="minorHAnsi" w:cstheme="minorHAnsi"/>
                <w:b/>
                <w:bCs/>
                <w:color w:val="FFFFFF" w:themeColor="background1"/>
                <w:szCs w:val="21"/>
              </w:rPr>
              <w:t>Article Title</w:t>
            </w:r>
          </w:p>
        </w:tc>
        <w:tc>
          <w:tcPr>
            <w:tcW w:w="85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rsidR="00DB7002" w:rsidRPr="00DB7002" w:rsidRDefault="00DB7002" w:rsidP="00DB7002">
            <w:pPr>
              <w:suppressAutoHyphens/>
              <w:jc w:val="center"/>
              <w:rPr>
                <w:rFonts w:asciiTheme="minorHAnsi" w:eastAsia="Calibri" w:hAnsiTheme="minorHAnsi" w:cstheme="minorHAnsi"/>
                <w:bCs/>
                <w:color w:val="FFFFFF" w:themeColor="background1"/>
                <w:szCs w:val="21"/>
              </w:rPr>
            </w:pPr>
            <w:r w:rsidRPr="00DB7002">
              <w:rPr>
                <w:rFonts w:asciiTheme="minorHAnsi" w:eastAsia="Calibri" w:hAnsiTheme="minorHAnsi" w:cstheme="minorHAnsi"/>
                <w:b/>
                <w:bCs/>
                <w:color w:val="FFFFFF" w:themeColor="background1"/>
                <w:szCs w:val="21"/>
              </w:rPr>
              <w:t>Clips</w:t>
            </w:r>
          </w:p>
        </w:tc>
      </w:tr>
      <w:tr w:rsidR="00DB7002" w:rsidRPr="00DB7002" w:rsidTr="00642D1F">
        <w:trPr>
          <w:trHeight w:val="643"/>
        </w:trPr>
        <w:tc>
          <w:tcPr>
            <w:tcW w:w="709"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lastRenderedPageBreak/>
              <w:t>1</w:t>
            </w:r>
          </w:p>
        </w:tc>
        <w:tc>
          <w:tcPr>
            <w:tcW w:w="6961" w:type="dxa"/>
            <w:tcBorders>
              <w:top w:val="single" w:sz="24"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Continuing Uncertainties Surround Anti-Influenza Drug</w:t>
            </w:r>
          </w:p>
        </w:tc>
        <w:tc>
          <w:tcPr>
            <w:tcW w:w="85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467</w:t>
            </w:r>
          </w:p>
        </w:tc>
      </w:tr>
      <w:tr w:rsidR="00DB7002" w:rsidRPr="00DB7002" w:rsidTr="00642D1F">
        <w:trPr>
          <w:trHeight w:val="679"/>
        </w:trPr>
        <w:tc>
          <w:tcPr>
            <w:tcW w:w="7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2</w:t>
            </w:r>
          </w:p>
        </w:tc>
        <w:tc>
          <w:tcPr>
            <w:tcW w:w="6961"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Role of Omega-3 in Preventing Cognitive Decline in Older People Questioned</w:t>
            </w:r>
          </w:p>
        </w:tc>
        <w:tc>
          <w:tcPr>
            <w:tcW w:w="85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337</w:t>
            </w:r>
          </w:p>
        </w:tc>
      </w:tr>
      <w:tr w:rsidR="00DB7002" w:rsidRPr="00DB7002" w:rsidTr="00642D1F">
        <w:trPr>
          <w:trHeight w:val="661"/>
        </w:trPr>
        <w:tc>
          <w:tcPr>
            <w:tcW w:w="70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w:t>
            </w:r>
          </w:p>
        </w:tc>
        <w:tc>
          <w:tcPr>
            <w:tcW w:w="6961"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Cold Water Baths Reduce Muscle Soreness but Evidence Lacking On Safety</w:t>
            </w:r>
          </w:p>
        </w:tc>
        <w:tc>
          <w:tcPr>
            <w:tcW w:w="85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313</w:t>
            </w:r>
          </w:p>
        </w:tc>
      </w:tr>
      <w:tr w:rsidR="00DB7002" w:rsidRPr="00DB7002" w:rsidTr="00642D1F">
        <w:trPr>
          <w:trHeight w:val="672"/>
        </w:trPr>
        <w:tc>
          <w:tcPr>
            <w:tcW w:w="709"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4</w:t>
            </w:r>
          </w:p>
        </w:tc>
        <w:tc>
          <w:tcPr>
            <w:tcW w:w="6961" w:type="dxa"/>
            <w:tcBorders>
              <w:top w:val="single" w:sz="8" w:space="0" w:color="FFFFFF"/>
              <w:left w:val="single" w:sz="8" w:space="0" w:color="FFFFFF"/>
              <w:bottom w:val="single" w:sz="8" w:space="0" w:color="FFFFFF"/>
              <w:right w:val="single" w:sz="8" w:space="0" w:color="FFFFFF"/>
            </w:tcBorders>
            <w:shd w:val="clear" w:color="auto" w:fill="E9EDF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Pain relief: poor evidence for non-drug approaches in labour</w:t>
            </w:r>
          </w:p>
        </w:tc>
        <w:tc>
          <w:tcPr>
            <w:tcW w:w="85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144</w:t>
            </w:r>
          </w:p>
        </w:tc>
      </w:tr>
      <w:tr w:rsidR="00DB7002" w:rsidRPr="00DB7002" w:rsidTr="00642D1F">
        <w:trPr>
          <w:trHeight w:val="679"/>
        </w:trPr>
        <w:tc>
          <w:tcPr>
            <w:tcW w:w="709"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5=</w:t>
            </w:r>
          </w:p>
        </w:tc>
        <w:tc>
          <w:tcPr>
            <w:tcW w:w="6961" w:type="dxa"/>
            <w:tcBorders>
              <w:top w:val="single" w:sz="8" w:space="0" w:color="FFFFFF"/>
              <w:left w:val="single" w:sz="8" w:space="0" w:color="FFFFFF"/>
              <w:bottom w:val="single" w:sz="8" w:space="0" w:color="FFFFFF"/>
              <w:right w:val="single" w:sz="8" w:space="0" w:color="FFFFFF"/>
            </w:tcBorders>
            <w:shd w:val="clear" w:color="auto" w:fill="D0D8E8"/>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Cognitive Stimulation Beneficial In Dementia</w:t>
            </w:r>
          </w:p>
        </w:tc>
        <w:tc>
          <w:tcPr>
            <w:tcW w:w="85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73</w:t>
            </w:r>
          </w:p>
        </w:tc>
      </w:tr>
      <w:tr w:rsidR="00DB7002" w:rsidRPr="00DB7002" w:rsidTr="00642D1F">
        <w:trPr>
          <w:trHeight w:val="804"/>
        </w:trPr>
        <w:tc>
          <w:tcPr>
            <w:tcW w:w="709"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5=</w:t>
            </w:r>
          </w:p>
        </w:tc>
        <w:tc>
          <w:tcPr>
            <w:tcW w:w="6961"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Stem Cell Treatments Improve Heart Function after Heart Attack</w:t>
            </w:r>
          </w:p>
        </w:tc>
        <w:tc>
          <w:tcPr>
            <w:tcW w:w="850" w:type="dxa"/>
            <w:tcBorders>
              <w:top w:val="single" w:sz="8" w:space="0" w:color="FFFFFF"/>
              <w:left w:val="single" w:sz="8" w:space="0" w:color="FFFFFF"/>
              <w:bottom w:val="single" w:sz="8" w:space="0" w:color="FFFFFF"/>
              <w:right w:val="single" w:sz="8" w:space="0" w:color="FFFFFF"/>
            </w:tcBorders>
            <w:shd w:val="clear" w:color="auto" w:fill="DBE5F1" w:themeFill="accent1" w:themeFillTint="33"/>
            <w:tcMar>
              <w:top w:w="15" w:type="dxa"/>
              <w:left w:w="15" w:type="dxa"/>
              <w:bottom w:w="0" w:type="dxa"/>
              <w:right w:w="15" w:type="dxa"/>
            </w:tcMar>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73</w:t>
            </w:r>
          </w:p>
        </w:tc>
      </w:tr>
    </w:tbl>
    <w:p w:rsidR="00DB7002" w:rsidRPr="00DB7002" w:rsidRDefault="00DB7002" w:rsidP="00DB7002"/>
    <w:p w:rsidR="00DB7002" w:rsidRPr="00DB7002" w:rsidRDefault="00850C72" w:rsidP="00DB7002">
      <w:pPr>
        <w:spacing w:after="0" w:line="276" w:lineRule="auto"/>
        <w:rPr>
          <w:rFonts w:asciiTheme="minorHAnsi" w:hAnsiTheme="minorHAnsi" w:cstheme="minorHAnsi"/>
          <w:b/>
          <w:bCs/>
          <w:sz w:val="24"/>
          <w:szCs w:val="24"/>
        </w:rPr>
      </w:pPr>
      <w:hyperlink r:id="rId23" w:history="1">
        <w:r w:rsidR="00DB7002" w:rsidRPr="00DB7002">
          <w:rPr>
            <w:rFonts w:asciiTheme="minorHAnsi" w:hAnsiTheme="minorHAnsi" w:cstheme="minorHAnsi"/>
            <w:b/>
            <w:bCs/>
            <w:color w:val="0000FF"/>
            <w:sz w:val="24"/>
            <w:szCs w:val="24"/>
            <w:u w:val="single"/>
          </w:rPr>
          <w:t>Cochrane Journal Club</w:t>
        </w:r>
      </w:hyperlink>
      <w:r w:rsidR="00DB7002" w:rsidRPr="00DB7002">
        <w:rPr>
          <w:rFonts w:asciiTheme="minorHAnsi" w:hAnsiTheme="minorHAnsi" w:cstheme="minorHAnsi"/>
          <w:b/>
          <w:bCs/>
          <w:sz w:val="24"/>
          <w:szCs w:val="24"/>
        </w:rPr>
        <w:t xml:space="preserve"> </w:t>
      </w:r>
    </w:p>
    <w:p w:rsidR="00DB7002" w:rsidRPr="00DB7002" w:rsidRDefault="00DB7002" w:rsidP="00DB7002">
      <w:pPr>
        <w:spacing w:after="0" w:line="276" w:lineRule="auto"/>
        <w:rPr>
          <w:rFonts w:ascii="Calibri" w:eastAsia="SimSun" w:hAnsi="Calibri" w:cs="Calibri"/>
          <w:szCs w:val="21"/>
        </w:rPr>
      </w:pPr>
      <w:r w:rsidRPr="00DB7002">
        <w:rPr>
          <w:rFonts w:ascii="Calibri" w:eastAsia="SimSun" w:hAnsi="Calibri" w:cs="Calibri"/>
          <w:szCs w:val="21"/>
        </w:rPr>
        <w:t xml:space="preserve">We continue to publish one journal club a month and as of June 2012 we have published 33 Journal Clubs.  </w:t>
      </w:r>
    </w:p>
    <w:p w:rsidR="00DB7002" w:rsidRPr="00DB7002" w:rsidRDefault="00DB7002" w:rsidP="00DB7002">
      <w:pPr>
        <w:spacing w:after="0" w:line="276" w:lineRule="auto"/>
        <w:rPr>
          <w:rFonts w:ascii="Calibri" w:eastAsia="SimSun" w:hAnsi="Calibri" w:cs="Calibri"/>
          <w:szCs w:val="21"/>
        </w:rPr>
      </w:pPr>
    </w:p>
    <w:p w:rsidR="00DB7002" w:rsidRPr="00DB7002" w:rsidRDefault="00DB7002" w:rsidP="00DB7002">
      <w:pPr>
        <w:spacing w:after="0" w:line="276" w:lineRule="auto"/>
        <w:rPr>
          <w:rFonts w:ascii="Calibri" w:eastAsia="SimSun" w:hAnsi="Calibri" w:cs="Calibri"/>
          <w:szCs w:val="21"/>
        </w:rPr>
      </w:pPr>
      <w:r w:rsidRPr="00DB7002">
        <w:rPr>
          <w:rFonts w:ascii="Calibri" w:eastAsia="SimSun" w:hAnsi="Calibri" w:cs="Calibri"/>
          <w:szCs w:val="21"/>
        </w:rPr>
        <w:t>The number of unique visits to Cochrane Journal Club articles published during 2012 YTD is as follows:</w:t>
      </w:r>
    </w:p>
    <w:tbl>
      <w:tblPr>
        <w:tblW w:w="8613" w:type="dxa"/>
        <w:tblBorders>
          <w:top w:val="single" w:sz="4" w:space="0" w:color="8DB3E2"/>
          <w:left w:val="single" w:sz="4" w:space="0" w:color="8DB3E2"/>
          <w:bottom w:val="single" w:sz="4" w:space="0" w:color="8DB3E2"/>
          <w:right w:val="single" w:sz="4" w:space="0" w:color="8DB3E2"/>
          <w:insideH w:val="single" w:sz="4" w:space="0" w:color="8DB3E2"/>
          <w:insideV w:val="single" w:sz="4" w:space="0" w:color="8DB3E2"/>
        </w:tblBorders>
        <w:tblLayout w:type="fixed"/>
        <w:tblLook w:val="04A0"/>
      </w:tblPr>
      <w:tblGrid>
        <w:gridCol w:w="4644"/>
        <w:gridCol w:w="993"/>
        <w:gridCol w:w="992"/>
        <w:gridCol w:w="1984"/>
      </w:tblGrid>
      <w:tr w:rsidR="00DB7002" w:rsidRPr="00DB7002" w:rsidTr="00642D1F">
        <w:trPr>
          <w:trHeight w:val="402"/>
        </w:trPr>
        <w:tc>
          <w:tcPr>
            <w:tcW w:w="4644" w:type="dxa"/>
            <w:shd w:val="clear" w:color="auto" w:fill="548DD4"/>
            <w:vAlign w:val="center"/>
          </w:tcPr>
          <w:p w:rsidR="00DB7002" w:rsidRPr="00DB7002" w:rsidRDefault="00DB7002" w:rsidP="00DB7002">
            <w:pPr>
              <w:tabs>
                <w:tab w:val="center" w:pos="4513"/>
                <w:tab w:val="right" w:pos="9026"/>
              </w:tabs>
              <w:spacing w:after="0"/>
              <w:rPr>
                <w:rFonts w:ascii="Calibri" w:eastAsia="SimSun" w:hAnsi="Calibri" w:cs="Calibri"/>
                <w:b/>
                <w:bCs/>
                <w:color w:val="FFFFFF"/>
                <w:szCs w:val="21"/>
              </w:rPr>
            </w:pPr>
            <w:r w:rsidRPr="00DB7002">
              <w:rPr>
                <w:rFonts w:ascii="Calibri" w:eastAsia="SimSun" w:hAnsi="Calibri" w:cs="Calibri"/>
                <w:b/>
                <w:bCs/>
                <w:color w:val="FFFFFF"/>
                <w:szCs w:val="21"/>
              </w:rPr>
              <w:t>Title</w:t>
            </w:r>
          </w:p>
        </w:tc>
        <w:tc>
          <w:tcPr>
            <w:tcW w:w="993" w:type="dxa"/>
            <w:shd w:val="clear" w:color="auto" w:fill="548DD4"/>
            <w:vAlign w:val="center"/>
          </w:tcPr>
          <w:p w:rsidR="00DB7002" w:rsidRPr="00DB7002" w:rsidRDefault="00DB7002" w:rsidP="00DB7002">
            <w:pPr>
              <w:tabs>
                <w:tab w:val="center" w:pos="4513"/>
                <w:tab w:val="right" w:pos="9026"/>
              </w:tabs>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Release date</w:t>
            </w:r>
          </w:p>
        </w:tc>
        <w:tc>
          <w:tcPr>
            <w:tcW w:w="992" w:type="dxa"/>
            <w:shd w:val="clear" w:color="auto" w:fill="548DD4"/>
            <w:vAlign w:val="center"/>
          </w:tcPr>
          <w:p w:rsidR="00DB7002" w:rsidRPr="00DB7002" w:rsidRDefault="00DB7002" w:rsidP="00DB7002">
            <w:pPr>
              <w:tabs>
                <w:tab w:val="center" w:pos="4513"/>
                <w:tab w:val="right" w:pos="9026"/>
              </w:tabs>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 xml:space="preserve">Unique Visits* </w:t>
            </w:r>
          </w:p>
        </w:tc>
        <w:tc>
          <w:tcPr>
            <w:tcW w:w="1984" w:type="dxa"/>
            <w:shd w:val="clear" w:color="auto" w:fill="548DD4"/>
            <w:vAlign w:val="center"/>
          </w:tcPr>
          <w:p w:rsidR="00DB7002" w:rsidRPr="00DB7002" w:rsidRDefault="00DB7002" w:rsidP="00DB7002">
            <w:pPr>
              <w:tabs>
                <w:tab w:val="center" w:pos="4513"/>
                <w:tab w:val="right" w:pos="9026"/>
              </w:tabs>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CRG</w:t>
            </w:r>
          </w:p>
        </w:tc>
      </w:tr>
      <w:tr w:rsidR="00DB7002" w:rsidRPr="00DB7002" w:rsidTr="00642D1F">
        <w:trPr>
          <w:trHeight w:hRule="exact" w:val="962"/>
        </w:trPr>
        <w:tc>
          <w:tcPr>
            <w:tcW w:w="4644" w:type="dxa"/>
            <w:tcBorders>
              <w:bottom w:val="single" w:sz="4" w:space="0" w:color="8DB3E2"/>
            </w:tcBorders>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Cold-water immersion (</w:t>
            </w:r>
            <w:proofErr w:type="spellStart"/>
            <w:r w:rsidRPr="00DB7002">
              <w:rPr>
                <w:rFonts w:asciiTheme="minorHAnsi" w:eastAsia="Calibri" w:hAnsiTheme="minorHAnsi" w:cstheme="minorHAnsi"/>
                <w:szCs w:val="21"/>
                <w:lang w:val="en-GB"/>
              </w:rPr>
              <w:t>cryotherapy</w:t>
            </w:r>
            <w:proofErr w:type="spellEnd"/>
            <w:r w:rsidRPr="00DB7002">
              <w:rPr>
                <w:rFonts w:asciiTheme="minorHAnsi" w:eastAsia="Calibri" w:hAnsiTheme="minorHAnsi" w:cstheme="minorHAnsi"/>
                <w:szCs w:val="21"/>
                <w:lang w:val="en-GB"/>
              </w:rPr>
              <w:t>) for preventing and treating muscle soreness after exercise</w:t>
            </w:r>
          </w:p>
        </w:tc>
        <w:tc>
          <w:tcPr>
            <w:tcW w:w="993"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April</w:t>
            </w:r>
          </w:p>
        </w:tc>
        <w:tc>
          <w:tcPr>
            <w:tcW w:w="992"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3,328</w:t>
            </w:r>
          </w:p>
        </w:tc>
        <w:tc>
          <w:tcPr>
            <w:tcW w:w="1984"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Bone, Joint and Muscle Trauma Group</w:t>
            </w:r>
          </w:p>
        </w:tc>
      </w:tr>
      <w:tr w:rsidR="00DB7002" w:rsidRPr="00DB7002" w:rsidTr="00642D1F">
        <w:trPr>
          <w:trHeight w:hRule="exact" w:val="706"/>
        </w:trPr>
        <w:tc>
          <w:tcPr>
            <w:tcW w:w="4644" w:type="dxa"/>
            <w:shd w:val="clear" w:color="auto" w:fill="C6D9F1"/>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Disposable surgical face masks for preventing surgical wound infection in clean surgery</w:t>
            </w:r>
          </w:p>
        </w:tc>
        <w:tc>
          <w:tcPr>
            <w:tcW w:w="993"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March</w:t>
            </w:r>
          </w:p>
        </w:tc>
        <w:tc>
          <w:tcPr>
            <w:tcW w:w="992"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2,112</w:t>
            </w:r>
          </w:p>
        </w:tc>
        <w:tc>
          <w:tcPr>
            <w:tcW w:w="1984"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Wounds Group</w:t>
            </w:r>
          </w:p>
        </w:tc>
      </w:tr>
      <w:tr w:rsidR="00DB7002" w:rsidRPr="00DB7002" w:rsidTr="00642D1F">
        <w:trPr>
          <w:trHeight w:hRule="exact" w:val="560"/>
        </w:trPr>
        <w:tc>
          <w:tcPr>
            <w:tcW w:w="4644" w:type="dxa"/>
            <w:tcBorders>
              <w:bottom w:val="single" w:sz="4" w:space="0" w:color="8DB3E2"/>
            </w:tcBorders>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Interventions for preventing obesity in children</w:t>
            </w:r>
          </w:p>
        </w:tc>
        <w:tc>
          <w:tcPr>
            <w:tcW w:w="993"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February</w:t>
            </w:r>
          </w:p>
        </w:tc>
        <w:tc>
          <w:tcPr>
            <w:tcW w:w="992"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1,555</w:t>
            </w:r>
          </w:p>
        </w:tc>
        <w:tc>
          <w:tcPr>
            <w:tcW w:w="1984"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Heart Group</w:t>
            </w:r>
          </w:p>
        </w:tc>
      </w:tr>
      <w:tr w:rsidR="00DB7002" w:rsidRPr="00DB7002" w:rsidTr="00642D1F">
        <w:trPr>
          <w:trHeight w:hRule="exact" w:val="813"/>
        </w:trPr>
        <w:tc>
          <w:tcPr>
            <w:tcW w:w="4644" w:type="dxa"/>
            <w:shd w:val="clear" w:color="auto" w:fill="C6D9F1"/>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Maintenance treatment with antipsychotic drugs for schizophrenia</w:t>
            </w:r>
          </w:p>
        </w:tc>
        <w:tc>
          <w:tcPr>
            <w:tcW w:w="993"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June</w:t>
            </w:r>
          </w:p>
        </w:tc>
        <w:tc>
          <w:tcPr>
            <w:tcW w:w="992"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1,367</w:t>
            </w:r>
          </w:p>
        </w:tc>
        <w:tc>
          <w:tcPr>
            <w:tcW w:w="1984"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Schizophrenia Group</w:t>
            </w:r>
          </w:p>
        </w:tc>
      </w:tr>
      <w:tr w:rsidR="00DB7002" w:rsidRPr="00DB7002" w:rsidTr="00642D1F">
        <w:trPr>
          <w:trHeight w:hRule="exact" w:val="710"/>
        </w:trPr>
        <w:tc>
          <w:tcPr>
            <w:tcW w:w="4644" w:type="dxa"/>
            <w:tcBorders>
              <w:bottom w:val="single" w:sz="4" w:space="0" w:color="8DB3E2"/>
            </w:tcBorders>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Nicotine receptor partial agonists for smoking cessation</w:t>
            </w:r>
          </w:p>
        </w:tc>
        <w:tc>
          <w:tcPr>
            <w:tcW w:w="993"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May</w:t>
            </w:r>
          </w:p>
        </w:tc>
        <w:tc>
          <w:tcPr>
            <w:tcW w:w="992"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1,231</w:t>
            </w:r>
          </w:p>
        </w:tc>
        <w:tc>
          <w:tcPr>
            <w:tcW w:w="1984" w:type="dxa"/>
            <w:tcBorders>
              <w:bottom w:val="single" w:sz="4" w:space="0" w:color="8DB3E2"/>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Tobacco Addiction Group</w:t>
            </w:r>
          </w:p>
        </w:tc>
      </w:tr>
      <w:tr w:rsidR="00DB7002" w:rsidRPr="00DB7002" w:rsidTr="00642D1F">
        <w:trPr>
          <w:trHeight w:hRule="exact" w:val="1273"/>
        </w:trPr>
        <w:tc>
          <w:tcPr>
            <w:tcW w:w="4644" w:type="dxa"/>
            <w:shd w:val="clear" w:color="auto" w:fill="C6D9F1"/>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Low versus high haemoglobin concentration threshold for blood transfusion for preventing morbidity and mortality in very low birth weight infants</w:t>
            </w:r>
          </w:p>
        </w:tc>
        <w:tc>
          <w:tcPr>
            <w:tcW w:w="993"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January</w:t>
            </w:r>
          </w:p>
        </w:tc>
        <w:tc>
          <w:tcPr>
            <w:tcW w:w="992"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1,047</w:t>
            </w:r>
          </w:p>
        </w:tc>
        <w:tc>
          <w:tcPr>
            <w:tcW w:w="1984" w:type="dxa"/>
            <w:shd w:val="clear" w:color="auto" w:fill="C6D9F1"/>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Neonatal Group</w:t>
            </w:r>
          </w:p>
        </w:tc>
      </w:tr>
    </w:tbl>
    <w:p w:rsidR="00DB7002" w:rsidRPr="00DB7002" w:rsidRDefault="00DB7002" w:rsidP="00DB7002">
      <w:pPr>
        <w:spacing w:after="0"/>
        <w:rPr>
          <w:rFonts w:asciiTheme="minorHAnsi" w:eastAsia="SimSun" w:hAnsiTheme="minorHAnsi" w:cstheme="minorHAnsi"/>
          <w:szCs w:val="21"/>
          <w:lang w:val="en-GB"/>
        </w:rPr>
      </w:pPr>
      <w:r w:rsidRPr="00DB7002">
        <w:rPr>
          <w:rFonts w:asciiTheme="minorHAnsi" w:eastAsia="SimSun" w:hAnsiTheme="minorHAnsi" w:cstheme="minorHAnsi"/>
          <w:szCs w:val="21"/>
          <w:lang w:val="en-GB"/>
        </w:rPr>
        <w:t>* Data is taken from the first two months after release</w:t>
      </w:r>
    </w:p>
    <w:p w:rsidR="00DB7002" w:rsidRPr="00DB7002" w:rsidRDefault="00DB7002" w:rsidP="00DB7002">
      <w:pPr>
        <w:spacing w:after="0"/>
        <w:jc w:val="both"/>
        <w:rPr>
          <w:rFonts w:ascii="Calibri" w:eastAsia="SimSun" w:hAnsi="Calibri" w:cs="Calibri"/>
          <w:sz w:val="22"/>
          <w:szCs w:val="22"/>
        </w:rPr>
      </w:pPr>
    </w:p>
    <w:p w:rsidR="00DB7002" w:rsidRPr="00DB7002" w:rsidRDefault="00DB7002" w:rsidP="00DB7002">
      <w:pPr>
        <w:spacing w:after="0"/>
        <w:jc w:val="both"/>
        <w:rPr>
          <w:rFonts w:ascii="Calibri" w:eastAsia="SimSun" w:hAnsi="Calibri" w:cs="Calibri"/>
          <w:szCs w:val="21"/>
        </w:rPr>
      </w:pPr>
      <w:r w:rsidRPr="00DB7002">
        <w:rPr>
          <w:rFonts w:ascii="Calibri" w:eastAsia="SimSun" w:hAnsi="Calibri" w:cs="Calibri"/>
          <w:szCs w:val="21"/>
        </w:rPr>
        <w:t xml:space="preserve">The top 5 Journal Clubs in the table above were viewed by a total of 166 countries including visits from 75 (68%) of the countries on the Cochrane Evidence Aid </w:t>
      </w:r>
      <w:proofErr w:type="spellStart"/>
      <w:r w:rsidRPr="00DB7002">
        <w:rPr>
          <w:rFonts w:ascii="Calibri" w:eastAsia="SimSun" w:hAnsi="Calibri" w:cs="Calibri"/>
          <w:szCs w:val="21"/>
        </w:rPr>
        <w:t>programme</w:t>
      </w:r>
      <w:proofErr w:type="spellEnd"/>
      <w:r w:rsidRPr="00DB7002">
        <w:rPr>
          <w:rFonts w:ascii="Calibri" w:eastAsia="SimSun" w:hAnsi="Calibri" w:cs="Calibri"/>
          <w:szCs w:val="21"/>
        </w:rPr>
        <w:t>.</w:t>
      </w:r>
    </w:p>
    <w:p w:rsidR="003F7F2F" w:rsidRDefault="00DB7002" w:rsidP="003F7F2F">
      <w:r w:rsidRPr="00DB7002">
        <w:rPr>
          <w:rFonts w:asciiTheme="minorHAnsi" w:hAnsiTheme="minorHAnsi" w:cstheme="minorHAnsi"/>
          <w:szCs w:val="22"/>
        </w:rPr>
        <w:br/>
      </w:r>
      <w:hyperlink r:id="rId24" w:history="1">
        <w:r w:rsidRPr="003F7F2F">
          <w:rPr>
            <w:rFonts w:asciiTheme="minorHAnsi" w:eastAsia="Calibri" w:hAnsiTheme="minorHAnsi" w:cstheme="minorHAnsi"/>
            <w:b/>
            <w:bCs/>
            <w:color w:val="0000FF"/>
            <w:sz w:val="24"/>
            <w:szCs w:val="24"/>
            <w:u w:val="single"/>
            <w:lang w:val="en-GB"/>
          </w:rPr>
          <w:t>Podcasts</w:t>
        </w:r>
      </w:hyperlink>
      <w:r w:rsidRPr="00DB7002">
        <w:rPr>
          <w:rFonts w:asciiTheme="minorHAnsi" w:eastAsia="Calibri" w:hAnsiTheme="minorHAnsi" w:cstheme="minorHAnsi"/>
          <w:b/>
          <w:bCs/>
          <w:sz w:val="24"/>
          <w:szCs w:val="24"/>
          <w:highlight w:val="yellow"/>
          <w:lang w:val="en-GB"/>
        </w:rPr>
        <w:br/>
      </w:r>
      <w:r w:rsidR="003F7F2F">
        <w:lastRenderedPageBreak/>
        <w:t xml:space="preserve">Potential podcast authors are selected from the list of Cochrane reviews chosen for press release and the podcast editor Mike Clarke selects additional review authors to ensure a balanced coverage of topics.  The authors are invited to </w:t>
      </w:r>
      <w:proofErr w:type="spellStart"/>
      <w:r w:rsidR="003F7F2F">
        <w:t>summarise</w:t>
      </w:r>
      <w:proofErr w:type="spellEnd"/>
      <w:r w:rsidR="003F7F2F">
        <w:t xml:space="preserve"> their review in an audio podcast. Mike Clarke works with the review authors to write a suitable script, with the intention of </w:t>
      </w:r>
      <w:proofErr w:type="spellStart"/>
      <w:r w:rsidR="003F7F2F">
        <w:t>summarising</w:t>
      </w:r>
      <w:proofErr w:type="spellEnd"/>
      <w:r w:rsidR="003F7F2F">
        <w:t xml:space="preserve"> the review in only 3–4 minutes. Chris Mavergames provides technical assistance to ensure a high-quality recording is produced.   Podcasts continue to be popular with authors and listeners.  2008 – 53 ; 2009 – 59 (including 15 non-English); 2010 – 66 (including 6 non-English) ; 2011 - 52 (including 9 non-English); 2012 YTD 33 (including 3 non-English).</w:t>
      </w:r>
    </w:p>
    <w:p w:rsidR="00DB7002" w:rsidRPr="00DB7002" w:rsidRDefault="00DB7002" w:rsidP="00DB7002">
      <w:pPr>
        <w:spacing w:after="0"/>
        <w:rPr>
          <w:rFonts w:ascii="Calibri" w:eastAsia="SimSun" w:hAnsi="Calibri" w:cs="Calibri"/>
          <w:szCs w:val="21"/>
        </w:rPr>
      </w:pPr>
      <w:r w:rsidRPr="00DB7002">
        <w:rPr>
          <w:rFonts w:ascii="Calibri" w:eastAsia="SimSun" w:hAnsi="Calibri" w:cs="Calibri"/>
          <w:szCs w:val="21"/>
        </w:rPr>
        <w:t>The most visited Podcasts (not including any RSS feeds or other postings) during 2012 YTD are as follows:</w:t>
      </w:r>
    </w:p>
    <w:p w:rsidR="00DB7002" w:rsidRPr="00DB7002" w:rsidRDefault="00DB7002" w:rsidP="00DB7002">
      <w:pPr>
        <w:spacing w:after="0"/>
        <w:rPr>
          <w:rFonts w:ascii="Calibri" w:eastAsia="SimSun" w:hAnsi="Calibri" w:cs="Calibri"/>
          <w:color w:val="4F81BD"/>
          <w:szCs w:val="21"/>
        </w:rPr>
      </w:pPr>
    </w:p>
    <w:tbl>
      <w:tblPr>
        <w:tblW w:w="8925" w:type="dxa"/>
        <w:tblBorders>
          <w:top w:val="single" w:sz="4" w:space="0" w:color="8DB3E2"/>
          <w:left w:val="single" w:sz="4" w:space="0" w:color="8DB3E2"/>
          <w:bottom w:val="single" w:sz="4" w:space="0" w:color="8DB3E2"/>
          <w:right w:val="single" w:sz="4" w:space="0" w:color="8DB3E2"/>
          <w:insideH w:val="single" w:sz="4" w:space="0" w:color="8DB3E2"/>
          <w:insideV w:val="single" w:sz="4" w:space="0" w:color="8DB3E2"/>
        </w:tblBorders>
        <w:tblLayout w:type="fixed"/>
        <w:tblLook w:val="04A0"/>
      </w:tblPr>
      <w:tblGrid>
        <w:gridCol w:w="4788"/>
        <w:gridCol w:w="1102"/>
        <w:gridCol w:w="1102"/>
        <w:gridCol w:w="1933"/>
      </w:tblGrid>
      <w:tr w:rsidR="00DB7002" w:rsidRPr="00DB7002" w:rsidTr="00642D1F">
        <w:trPr>
          <w:trHeight w:val="707"/>
        </w:trPr>
        <w:tc>
          <w:tcPr>
            <w:tcW w:w="4788" w:type="dxa"/>
            <w:shd w:val="clear" w:color="auto" w:fill="548DD4"/>
            <w:vAlign w:val="center"/>
          </w:tcPr>
          <w:p w:rsidR="00DB7002" w:rsidRPr="00DB7002" w:rsidRDefault="00DB7002" w:rsidP="00DB7002">
            <w:pPr>
              <w:spacing w:after="0"/>
              <w:rPr>
                <w:rFonts w:ascii="Calibri" w:eastAsia="SimSun" w:hAnsi="Calibri" w:cs="Calibri"/>
                <w:b/>
                <w:bCs/>
                <w:color w:val="FFFFFF"/>
                <w:szCs w:val="21"/>
              </w:rPr>
            </w:pPr>
            <w:r w:rsidRPr="00DB7002">
              <w:rPr>
                <w:rFonts w:ascii="Calibri" w:eastAsia="SimSun" w:hAnsi="Calibri" w:cs="Calibri"/>
                <w:b/>
                <w:bCs/>
                <w:color w:val="FFFFFF"/>
                <w:szCs w:val="21"/>
              </w:rPr>
              <w:t>Title</w:t>
            </w:r>
          </w:p>
        </w:tc>
        <w:tc>
          <w:tcPr>
            <w:tcW w:w="1102" w:type="dxa"/>
            <w:shd w:val="clear" w:color="auto" w:fill="548DD4"/>
            <w:vAlign w:val="center"/>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Release date</w:t>
            </w:r>
          </w:p>
        </w:tc>
        <w:tc>
          <w:tcPr>
            <w:tcW w:w="1102" w:type="dxa"/>
            <w:shd w:val="clear" w:color="auto" w:fill="548DD4"/>
            <w:vAlign w:val="center"/>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Unique Visits</w:t>
            </w:r>
          </w:p>
        </w:tc>
        <w:tc>
          <w:tcPr>
            <w:tcW w:w="1933" w:type="dxa"/>
            <w:shd w:val="clear" w:color="auto" w:fill="548DD4"/>
            <w:vAlign w:val="center"/>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CRG</w:t>
            </w:r>
          </w:p>
        </w:tc>
      </w:tr>
      <w:tr w:rsidR="00DB7002" w:rsidRPr="00DB7002" w:rsidTr="00642D1F">
        <w:trPr>
          <w:trHeight w:hRule="exact" w:val="896"/>
        </w:trPr>
        <w:tc>
          <w:tcPr>
            <w:tcW w:w="4788" w:type="dxa"/>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Cold-water immersion (</w:t>
            </w:r>
            <w:proofErr w:type="spellStart"/>
            <w:r w:rsidRPr="00DB7002">
              <w:rPr>
                <w:rFonts w:asciiTheme="minorHAnsi" w:eastAsia="Calibri" w:hAnsiTheme="minorHAnsi" w:cstheme="minorHAnsi"/>
                <w:szCs w:val="21"/>
                <w:lang w:val="en-GB"/>
              </w:rPr>
              <w:t>cryotherapy</w:t>
            </w:r>
            <w:proofErr w:type="spellEnd"/>
            <w:r w:rsidRPr="00DB7002">
              <w:rPr>
                <w:rFonts w:asciiTheme="minorHAnsi" w:eastAsia="Calibri" w:hAnsiTheme="minorHAnsi" w:cstheme="minorHAnsi"/>
                <w:szCs w:val="21"/>
                <w:lang w:val="en-GB"/>
              </w:rPr>
              <w:t>) for preventing and treating muscle soreness after exercise</w:t>
            </w:r>
          </w:p>
        </w:tc>
        <w:tc>
          <w:tcPr>
            <w:tcW w:w="1102" w:type="dxa"/>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Feb-12</w:t>
            </w:r>
          </w:p>
        </w:tc>
        <w:tc>
          <w:tcPr>
            <w:tcW w:w="1102" w:type="dxa"/>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530</w:t>
            </w:r>
          </w:p>
        </w:tc>
        <w:tc>
          <w:tcPr>
            <w:tcW w:w="1933" w:type="dxa"/>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Bone, Joint and Muscle Trauma Group</w:t>
            </w:r>
          </w:p>
        </w:tc>
      </w:tr>
      <w:tr w:rsidR="00DB7002" w:rsidRPr="00DB7002" w:rsidTr="00642D1F">
        <w:trPr>
          <w:trHeight w:hRule="exact" w:val="599"/>
        </w:trPr>
        <w:tc>
          <w:tcPr>
            <w:tcW w:w="4788" w:type="dxa"/>
            <w:shd w:val="clear" w:color="auto" w:fill="B8CCE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Interventions for preventing obesity in children</w:t>
            </w:r>
          </w:p>
        </w:tc>
        <w:tc>
          <w:tcPr>
            <w:tcW w:w="1102" w:type="dxa"/>
            <w:shd w:val="clear" w:color="auto" w:fill="B8CCE4"/>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Dec-11</w:t>
            </w:r>
          </w:p>
        </w:tc>
        <w:tc>
          <w:tcPr>
            <w:tcW w:w="1102" w:type="dxa"/>
            <w:shd w:val="clear" w:color="auto" w:fill="B8CCE4"/>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514</w:t>
            </w:r>
          </w:p>
        </w:tc>
        <w:tc>
          <w:tcPr>
            <w:tcW w:w="1933" w:type="dxa"/>
            <w:shd w:val="clear" w:color="auto" w:fill="B8CCE4"/>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Heart Group</w:t>
            </w:r>
          </w:p>
        </w:tc>
      </w:tr>
      <w:tr w:rsidR="00DB7002" w:rsidRPr="00DB7002" w:rsidTr="00642D1F">
        <w:trPr>
          <w:trHeight w:hRule="exact" w:val="832"/>
        </w:trPr>
        <w:tc>
          <w:tcPr>
            <w:tcW w:w="4788" w:type="dxa"/>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Disposable surgical face masks for preventing surgical wound infection in clean surgery</w:t>
            </w:r>
          </w:p>
        </w:tc>
        <w:tc>
          <w:tcPr>
            <w:tcW w:w="1102" w:type="dxa"/>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Jan-12</w:t>
            </w:r>
          </w:p>
        </w:tc>
        <w:tc>
          <w:tcPr>
            <w:tcW w:w="1102" w:type="dxa"/>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404</w:t>
            </w:r>
          </w:p>
        </w:tc>
        <w:tc>
          <w:tcPr>
            <w:tcW w:w="1933" w:type="dxa"/>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Wounds Group</w:t>
            </w:r>
          </w:p>
        </w:tc>
      </w:tr>
      <w:tr w:rsidR="00DB7002" w:rsidRPr="00DB7002" w:rsidTr="00642D1F">
        <w:trPr>
          <w:trHeight w:hRule="exact" w:val="571"/>
        </w:trPr>
        <w:tc>
          <w:tcPr>
            <w:tcW w:w="4788" w:type="dxa"/>
            <w:tcBorders>
              <w:bottom w:val="single" w:sz="4" w:space="0" w:color="8DB3E2" w:themeColor="text2" w:themeTint="66"/>
            </w:tcBorders>
            <w:shd w:val="clear" w:color="auto" w:fill="B8CCE4"/>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Oxygen therapy for acute myocardial infarction</w:t>
            </w:r>
          </w:p>
        </w:tc>
        <w:tc>
          <w:tcPr>
            <w:tcW w:w="1102" w:type="dxa"/>
            <w:tcBorders>
              <w:bottom w:val="single" w:sz="4" w:space="0" w:color="8DB3E2" w:themeColor="text2" w:themeTint="66"/>
            </w:tcBorders>
            <w:shd w:val="clear" w:color="auto" w:fill="B8CCE4"/>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Jun-10</w:t>
            </w:r>
          </w:p>
        </w:tc>
        <w:tc>
          <w:tcPr>
            <w:tcW w:w="1102" w:type="dxa"/>
            <w:tcBorders>
              <w:bottom w:val="single" w:sz="4" w:space="0" w:color="8DB3E2" w:themeColor="text2" w:themeTint="66"/>
            </w:tcBorders>
            <w:shd w:val="clear" w:color="auto" w:fill="B8CCE4"/>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269</w:t>
            </w:r>
          </w:p>
        </w:tc>
        <w:tc>
          <w:tcPr>
            <w:tcW w:w="1933" w:type="dxa"/>
            <w:tcBorders>
              <w:bottom w:val="single" w:sz="4" w:space="0" w:color="8DB3E2" w:themeColor="text2" w:themeTint="66"/>
            </w:tcBorders>
            <w:shd w:val="clear" w:color="auto" w:fill="B8CCE4"/>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Heart Group</w:t>
            </w:r>
          </w:p>
        </w:tc>
      </w:tr>
      <w:tr w:rsidR="00DB7002" w:rsidRPr="00DB7002" w:rsidTr="00642D1F">
        <w:trPr>
          <w:trHeight w:hRule="exact" w:val="966"/>
        </w:trPr>
        <w:tc>
          <w:tcPr>
            <w:tcW w:w="4788"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vAlign w:val="center"/>
          </w:tcPr>
          <w:p w:rsidR="00DB7002" w:rsidRPr="00DB7002" w:rsidRDefault="00DB7002" w:rsidP="00DB7002">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Interactive computer-based interventions for sexual health promotion</w:t>
            </w:r>
          </w:p>
        </w:tc>
        <w:tc>
          <w:tcPr>
            <w:tcW w:w="1102"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Sep-10</w:t>
            </w:r>
          </w:p>
        </w:tc>
        <w:tc>
          <w:tcPr>
            <w:tcW w:w="1102"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266</w:t>
            </w:r>
          </w:p>
        </w:tc>
        <w:tc>
          <w:tcPr>
            <w:tcW w:w="1933" w:type="dxa"/>
            <w:tc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tcBorders>
            <w:vAlign w:val="center"/>
          </w:tcPr>
          <w:p w:rsidR="00DB7002" w:rsidRPr="00DB7002" w:rsidRDefault="00DB7002" w:rsidP="00DB7002">
            <w:pPr>
              <w:spacing w:after="0"/>
              <w:jc w:val="center"/>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Consumers and Communication Group</w:t>
            </w:r>
          </w:p>
        </w:tc>
      </w:tr>
    </w:tbl>
    <w:p w:rsidR="00DB7002" w:rsidRPr="00DB7002" w:rsidRDefault="00DB7002" w:rsidP="00DB7002">
      <w:pPr>
        <w:spacing w:after="0"/>
        <w:rPr>
          <w:rFonts w:ascii="Calibri" w:eastAsia="SimSun" w:hAnsi="Calibri" w:cs="Calibri"/>
          <w:szCs w:val="21"/>
        </w:rPr>
      </w:pPr>
    </w:p>
    <w:p w:rsidR="00DB7002" w:rsidRPr="00DB7002" w:rsidRDefault="00DB7002" w:rsidP="00DB7002">
      <w:pPr>
        <w:spacing w:after="0"/>
        <w:rPr>
          <w:rFonts w:asciiTheme="minorHAnsi" w:hAnsiTheme="minorHAnsi" w:cstheme="minorHAnsi"/>
          <w:szCs w:val="21"/>
          <w:highlight w:val="yellow"/>
        </w:rPr>
      </w:pPr>
    </w:p>
    <w:p w:rsidR="00DB7002" w:rsidRPr="00DB7002" w:rsidRDefault="00DB7002" w:rsidP="00DB7002">
      <w:pPr>
        <w:spacing w:after="0"/>
        <w:jc w:val="both"/>
        <w:rPr>
          <w:rFonts w:ascii="Calibri" w:hAnsi="Calibri" w:cs="Calibri"/>
          <w:b/>
          <w:bCs/>
          <w:sz w:val="48"/>
          <w:szCs w:val="48"/>
        </w:rPr>
      </w:pPr>
      <w:r w:rsidRPr="00DB7002">
        <w:rPr>
          <w:rFonts w:ascii="Calibri" w:hAnsi="Calibri" w:cs="Calibri"/>
          <w:b/>
          <w:bCs/>
          <w:sz w:val="40"/>
          <w:szCs w:val="40"/>
        </w:rPr>
        <w:t>4.</w:t>
      </w:r>
      <w:r w:rsidRPr="00DB7002">
        <w:rPr>
          <w:rFonts w:ascii="Calibri" w:hAnsi="Calibri" w:cs="Calibri"/>
          <w:b/>
          <w:bCs/>
          <w:sz w:val="48"/>
          <w:szCs w:val="48"/>
        </w:rPr>
        <w:t xml:space="preserve"> </w:t>
      </w:r>
      <w:proofErr w:type="spellStart"/>
      <w:r w:rsidRPr="00DB7002">
        <w:rPr>
          <w:rFonts w:ascii="Calibri" w:hAnsi="Calibri" w:cs="Calibri"/>
          <w:b/>
          <w:bCs/>
          <w:sz w:val="40"/>
          <w:szCs w:val="40"/>
        </w:rPr>
        <w:t>Bibliometrics</w:t>
      </w:r>
      <w:proofErr w:type="spellEnd"/>
      <w:r w:rsidRPr="00DB7002">
        <w:rPr>
          <w:rFonts w:ascii="Calibri" w:hAnsi="Calibri" w:cs="Calibri"/>
          <w:b/>
          <w:bCs/>
          <w:sz w:val="40"/>
          <w:szCs w:val="40"/>
        </w:rPr>
        <w:t xml:space="preserve"> /Impact</w:t>
      </w:r>
      <w:r w:rsidRPr="00DB7002">
        <w:rPr>
          <w:rFonts w:ascii="Calibri" w:hAnsi="Calibri" w:cs="Calibri"/>
          <w:b/>
          <w:bCs/>
          <w:sz w:val="48"/>
          <w:szCs w:val="48"/>
        </w:rPr>
        <w:t xml:space="preserve"> </w:t>
      </w:r>
    </w:p>
    <w:p w:rsidR="00DB7002" w:rsidRPr="00DB7002" w:rsidRDefault="00DB7002" w:rsidP="00DB7002">
      <w:pPr>
        <w:spacing w:after="0"/>
        <w:jc w:val="both"/>
        <w:rPr>
          <w:rFonts w:ascii="Calibri" w:hAnsi="Calibri" w:cs="Calibri"/>
          <w:sz w:val="22"/>
          <w:szCs w:val="22"/>
          <w:u w:val="single"/>
        </w:rPr>
      </w:pPr>
    </w:p>
    <w:p w:rsidR="00DB7002" w:rsidRPr="00DB7002" w:rsidRDefault="00DB7002" w:rsidP="00DB7002">
      <w:pPr>
        <w:spacing w:after="0"/>
        <w:jc w:val="both"/>
        <w:rPr>
          <w:rFonts w:ascii="Calibri" w:hAnsi="Calibri" w:cs="Calibri"/>
          <w:b/>
          <w:bCs/>
          <w:sz w:val="24"/>
          <w:szCs w:val="24"/>
        </w:rPr>
      </w:pPr>
      <w:r w:rsidRPr="00DB7002">
        <w:rPr>
          <w:rFonts w:ascii="Calibri" w:hAnsi="Calibri" w:cs="Calibri"/>
          <w:b/>
          <w:bCs/>
          <w:sz w:val="24"/>
          <w:szCs w:val="24"/>
        </w:rPr>
        <w:t>2011 Impact Factor</w:t>
      </w:r>
    </w:p>
    <w:p w:rsidR="00DB7002" w:rsidRPr="00DB7002" w:rsidRDefault="00DB7002" w:rsidP="00DB7002">
      <w:pPr>
        <w:spacing w:after="0"/>
        <w:jc w:val="both"/>
        <w:rPr>
          <w:rFonts w:ascii="Calibri" w:hAnsi="Calibri" w:cs="Calibri"/>
          <w:sz w:val="22"/>
          <w:szCs w:val="22"/>
          <w:u w:val="single"/>
        </w:rPr>
      </w:pPr>
    </w:p>
    <w:p w:rsidR="00DB7002" w:rsidRPr="00DB7002" w:rsidRDefault="00DB7002" w:rsidP="00DB7002">
      <w:pPr>
        <w:spacing w:after="0"/>
        <w:jc w:val="both"/>
        <w:rPr>
          <w:rFonts w:ascii="Calibri" w:hAnsi="Calibri" w:cs="Calibri"/>
          <w:sz w:val="22"/>
          <w:szCs w:val="22"/>
        </w:rPr>
      </w:pPr>
      <w:r w:rsidRPr="00DB7002">
        <w:rPr>
          <w:rFonts w:ascii="Calibri" w:hAnsi="Calibri" w:cs="Calibri"/>
          <w:sz w:val="22"/>
          <w:szCs w:val="22"/>
        </w:rPr>
        <w:t xml:space="preserve">During the compiling of the 2011 impact factor report, an error was discovered in the calculation of the CDSR impact factor for 2011.  Thomson ISI were informed and agreed to publish the amended CDSR impact factor in the September JCR release in mid-late September.  The provisional 2011 impact factor for the CDSR is 5.912.  </w:t>
      </w:r>
    </w:p>
    <w:p w:rsidR="00DB7002" w:rsidRPr="00DB7002" w:rsidRDefault="00DB7002" w:rsidP="00DB7002">
      <w:pPr>
        <w:spacing w:after="0"/>
        <w:jc w:val="both"/>
        <w:rPr>
          <w:rFonts w:ascii="Calibri" w:hAnsi="Calibri" w:cs="Calibri"/>
          <w:sz w:val="22"/>
          <w:szCs w:val="22"/>
        </w:rPr>
      </w:pPr>
    </w:p>
    <w:p w:rsidR="00DB7002" w:rsidRPr="00DB7002" w:rsidRDefault="00DB7002" w:rsidP="00DB7002">
      <w:pPr>
        <w:spacing w:after="0"/>
        <w:rPr>
          <w:rFonts w:ascii="Calibri" w:hAnsi="Calibri" w:cs="Calibri"/>
          <w:sz w:val="22"/>
          <w:szCs w:val="22"/>
        </w:rPr>
      </w:pPr>
      <w:r w:rsidRPr="00DB7002">
        <w:rPr>
          <w:rFonts w:ascii="Calibri" w:hAnsi="Calibri" w:cs="Calibri"/>
          <w:bCs/>
          <w:sz w:val="22"/>
          <w:szCs w:val="22"/>
        </w:rPr>
        <w:t>The 2011 impact factor of 5.912</w:t>
      </w:r>
      <w:r w:rsidRPr="00DB7002">
        <w:rPr>
          <w:rFonts w:ascii="Calibri" w:hAnsi="Calibri" w:cs="Calibri"/>
          <w:b/>
          <w:bCs/>
          <w:sz w:val="24"/>
          <w:szCs w:val="24"/>
        </w:rPr>
        <w:t xml:space="preserve"> </w:t>
      </w:r>
      <w:r w:rsidRPr="00DB7002">
        <w:rPr>
          <w:rFonts w:ascii="Calibri" w:hAnsi="Calibri" w:cs="Calibri"/>
          <w:sz w:val="22"/>
          <w:szCs w:val="22"/>
        </w:rPr>
        <w:t xml:space="preserve">describes the ratio of the number of reviews published during 2009(602) and 2010(704) (sum 1306) to the number of citations these reviews received in 2011 (7721). </w:t>
      </w:r>
      <w:r w:rsidRPr="00DB7002">
        <w:rPr>
          <w:rFonts w:ascii="Calibri" w:hAnsi="Calibri" w:cs="Calibri"/>
          <w:b/>
          <w:bCs/>
          <w:sz w:val="22"/>
          <w:szCs w:val="22"/>
        </w:rPr>
        <w:t xml:space="preserve">  </w:t>
      </w:r>
      <w:r w:rsidRPr="00DB7002">
        <w:rPr>
          <w:rFonts w:ascii="Calibri" w:hAnsi="Calibri" w:cs="Calibri"/>
          <w:bCs/>
          <w:sz w:val="22"/>
          <w:szCs w:val="22"/>
        </w:rPr>
        <w:t xml:space="preserve">A review published in the CDSR in 2009 or 2010 was cited, on average, 5.912 times in 2011.  </w:t>
      </w:r>
      <w:r w:rsidRPr="00DB7002">
        <w:rPr>
          <w:rFonts w:ascii="Calibri" w:hAnsi="Calibri" w:cs="Calibri"/>
          <w:sz w:val="22"/>
          <w:szCs w:val="22"/>
          <w:lang w:eastAsia="en-GB"/>
        </w:rPr>
        <w:t>CDSR is ranked 10th of 153 journals in the “Medicine, General &amp;  Internal” category, placing it in the top five percent of all titles listed in the ISI Journal Citation Report.</w:t>
      </w:r>
    </w:p>
    <w:p w:rsidR="00DB7002" w:rsidRPr="00DB7002" w:rsidRDefault="00DB7002" w:rsidP="00DB7002">
      <w:pPr>
        <w:autoSpaceDE w:val="0"/>
        <w:autoSpaceDN w:val="0"/>
        <w:adjustRightInd w:val="0"/>
        <w:spacing w:after="0"/>
        <w:rPr>
          <w:rFonts w:ascii="Calibri" w:hAnsi="Calibri" w:cs="Calibri"/>
          <w:sz w:val="22"/>
          <w:szCs w:val="22"/>
        </w:rPr>
      </w:pPr>
    </w:p>
    <w:p w:rsidR="00DB7002" w:rsidRPr="00DB7002" w:rsidRDefault="00DB7002" w:rsidP="00DB7002">
      <w:pPr>
        <w:autoSpaceDE w:val="0"/>
        <w:autoSpaceDN w:val="0"/>
        <w:adjustRightInd w:val="0"/>
        <w:spacing w:after="0"/>
        <w:rPr>
          <w:rFonts w:ascii="Calibri" w:hAnsi="Calibri" w:cs="Calibri"/>
          <w:sz w:val="22"/>
          <w:szCs w:val="22"/>
        </w:rPr>
      </w:pPr>
      <w:r w:rsidRPr="00DB7002">
        <w:rPr>
          <w:rFonts w:ascii="Calibri" w:hAnsi="Calibri" w:cs="Calibri"/>
          <w:sz w:val="22"/>
          <w:szCs w:val="22"/>
        </w:rPr>
        <w:t xml:space="preserve">The impact factor of the CDSR fell for the first time since the first impact factor was received in 2007.  This was mainly due to a big leap in the number of articles published in 2010(704) as the CDSR moved from Quarterly to Monthly publication.  The CDSR published the highest number of citable items in 2010 of all journals in the Medicine, General and Internal </w:t>
      </w:r>
      <w:proofErr w:type="gramStart"/>
      <w:r w:rsidRPr="00DB7002">
        <w:rPr>
          <w:rFonts w:ascii="Calibri" w:hAnsi="Calibri" w:cs="Calibri"/>
          <w:sz w:val="22"/>
          <w:szCs w:val="22"/>
        </w:rPr>
        <w:t>category(</w:t>
      </w:r>
      <w:proofErr w:type="gramEnd"/>
      <w:r w:rsidRPr="00DB7002">
        <w:rPr>
          <w:rFonts w:ascii="Calibri" w:hAnsi="Calibri" w:cs="Calibri"/>
          <w:sz w:val="22"/>
          <w:szCs w:val="22"/>
        </w:rPr>
        <w:t xml:space="preserve">153).  The next nearest </w:t>
      </w:r>
      <w:r w:rsidRPr="00DB7002">
        <w:rPr>
          <w:rFonts w:ascii="Calibri" w:hAnsi="Calibri" w:cs="Calibri"/>
          <w:sz w:val="22"/>
          <w:szCs w:val="22"/>
        </w:rPr>
        <w:lastRenderedPageBreak/>
        <w:t xml:space="preserve">(in terms of number of articles published), of the journals alongside the CDSR in the top 10 of the category was </w:t>
      </w:r>
      <w:proofErr w:type="gramStart"/>
      <w:r w:rsidRPr="00DB7002">
        <w:rPr>
          <w:rFonts w:ascii="Calibri" w:hAnsi="Calibri" w:cs="Calibri"/>
          <w:sz w:val="22"/>
          <w:szCs w:val="22"/>
        </w:rPr>
        <w:t>NEJM(</w:t>
      </w:r>
      <w:proofErr w:type="gramEnd"/>
      <w:r w:rsidRPr="00DB7002">
        <w:rPr>
          <w:rFonts w:ascii="Calibri" w:hAnsi="Calibri" w:cs="Calibri"/>
          <w:sz w:val="22"/>
          <w:szCs w:val="22"/>
        </w:rPr>
        <w:t>345).</w:t>
      </w:r>
    </w:p>
    <w:p w:rsidR="00DB7002" w:rsidRPr="00DB7002" w:rsidRDefault="00DB7002" w:rsidP="00DB7002">
      <w:pPr>
        <w:autoSpaceDE w:val="0"/>
        <w:autoSpaceDN w:val="0"/>
        <w:adjustRightInd w:val="0"/>
        <w:spacing w:after="0"/>
        <w:rPr>
          <w:rFonts w:ascii="Calibri" w:hAnsi="Calibri" w:cs="Calibri"/>
          <w:sz w:val="22"/>
          <w:szCs w:val="22"/>
        </w:rPr>
      </w:pPr>
    </w:p>
    <w:p w:rsidR="00DB7002" w:rsidRPr="00DB7002" w:rsidRDefault="00DB7002" w:rsidP="00DB7002">
      <w:pPr>
        <w:autoSpaceDE w:val="0"/>
        <w:autoSpaceDN w:val="0"/>
        <w:adjustRightInd w:val="0"/>
        <w:spacing w:after="0"/>
        <w:rPr>
          <w:rFonts w:ascii="Calibri" w:hAnsi="Calibri" w:cs="Calibri"/>
          <w:sz w:val="22"/>
          <w:szCs w:val="22"/>
        </w:rPr>
      </w:pPr>
    </w:p>
    <w:p w:rsidR="00DB7002" w:rsidRPr="00DB7002" w:rsidRDefault="00DB7002" w:rsidP="00DB7002">
      <w:pPr>
        <w:autoSpaceDE w:val="0"/>
        <w:autoSpaceDN w:val="0"/>
        <w:adjustRightInd w:val="0"/>
        <w:spacing w:after="0"/>
        <w:rPr>
          <w:rFonts w:ascii="Calibri" w:hAnsi="Calibri" w:cs="Calibri"/>
          <w:sz w:val="22"/>
          <w:szCs w:val="22"/>
        </w:rPr>
      </w:pPr>
    </w:p>
    <w:tbl>
      <w:tblPr>
        <w:tblW w:w="8946" w:type="dxa"/>
        <w:tblInd w:w="93" w:type="dxa"/>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ook w:val="04A0"/>
      </w:tblPr>
      <w:tblGrid>
        <w:gridCol w:w="1420"/>
        <w:gridCol w:w="2020"/>
        <w:gridCol w:w="1180"/>
        <w:gridCol w:w="2200"/>
        <w:gridCol w:w="1126"/>
        <w:gridCol w:w="1000"/>
      </w:tblGrid>
      <w:tr w:rsidR="00DB7002" w:rsidRPr="00DB7002" w:rsidTr="00642D1F">
        <w:trPr>
          <w:trHeight w:val="600"/>
        </w:trPr>
        <w:tc>
          <w:tcPr>
            <w:tcW w:w="1420" w:type="dxa"/>
            <w:shd w:val="clear" w:color="auto" w:fill="548DD4" w:themeFill="text2" w:themeFillTint="99"/>
            <w:vAlign w:val="center"/>
            <w:hideMark/>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Impact Factor Year</w:t>
            </w:r>
          </w:p>
        </w:tc>
        <w:tc>
          <w:tcPr>
            <w:tcW w:w="2020" w:type="dxa"/>
            <w:shd w:val="clear" w:color="auto" w:fill="548DD4" w:themeFill="text2" w:themeFillTint="99"/>
            <w:vAlign w:val="center"/>
            <w:hideMark/>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Number of Articles published</w:t>
            </w:r>
          </w:p>
        </w:tc>
        <w:tc>
          <w:tcPr>
            <w:tcW w:w="1180" w:type="dxa"/>
            <w:shd w:val="clear" w:color="auto" w:fill="548DD4" w:themeFill="text2" w:themeFillTint="99"/>
            <w:vAlign w:val="center"/>
            <w:hideMark/>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 Difference</w:t>
            </w:r>
          </w:p>
        </w:tc>
        <w:tc>
          <w:tcPr>
            <w:tcW w:w="2200" w:type="dxa"/>
            <w:shd w:val="clear" w:color="auto" w:fill="548DD4" w:themeFill="text2" w:themeFillTint="99"/>
            <w:vAlign w:val="center"/>
            <w:hideMark/>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Number of citations received</w:t>
            </w:r>
          </w:p>
        </w:tc>
        <w:tc>
          <w:tcPr>
            <w:tcW w:w="1126" w:type="dxa"/>
            <w:shd w:val="clear" w:color="auto" w:fill="548DD4" w:themeFill="text2" w:themeFillTint="99"/>
            <w:vAlign w:val="center"/>
            <w:hideMark/>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 Difference</w:t>
            </w:r>
          </w:p>
        </w:tc>
        <w:tc>
          <w:tcPr>
            <w:tcW w:w="1000" w:type="dxa"/>
            <w:shd w:val="clear" w:color="auto" w:fill="548DD4" w:themeFill="text2" w:themeFillTint="99"/>
            <w:vAlign w:val="center"/>
            <w:hideMark/>
          </w:tcPr>
          <w:p w:rsidR="00DB7002" w:rsidRPr="00DB7002" w:rsidRDefault="00DB7002" w:rsidP="00DB7002">
            <w:pPr>
              <w:spacing w:after="0"/>
              <w:jc w:val="center"/>
              <w:rPr>
                <w:rFonts w:ascii="Calibri" w:eastAsia="SimSun" w:hAnsi="Calibri" w:cs="Calibri"/>
                <w:b/>
                <w:bCs/>
                <w:color w:val="FFFFFF"/>
                <w:szCs w:val="21"/>
              </w:rPr>
            </w:pPr>
            <w:r w:rsidRPr="00DB7002">
              <w:rPr>
                <w:rFonts w:ascii="Calibri" w:eastAsia="SimSun" w:hAnsi="Calibri" w:cs="Calibri"/>
                <w:b/>
                <w:bCs/>
                <w:color w:val="FFFFFF"/>
                <w:szCs w:val="21"/>
              </w:rPr>
              <w:t>Impact Factor</w:t>
            </w:r>
          </w:p>
        </w:tc>
      </w:tr>
      <w:tr w:rsidR="00DB7002" w:rsidRPr="00DB7002" w:rsidTr="00642D1F">
        <w:trPr>
          <w:trHeight w:val="300"/>
        </w:trPr>
        <w:tc>
          <w:tcPr>
            <w:tcW w:w="14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2007</w:t>
            </w:r>
          </w:p>
        </w:tc>
        <w:tc>
          <w:tcPr>
            <w:tcW w:w="20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1,126</w:t>
            </w:r>
          </w:p>
        </w:tc>
        <w:tc>
          <w:tcPr>
            <w:tcW w:w="1180" w:type="dxa"/>
            <w:shd w:val="clear" w:color="000000" w:fill="F2F2F2"/>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 </w:t>
            </w:r>
          </w:p>
        </w:tc>
        <w:tc>
          <w:tcPr>
            <w:tcW w:w="22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5,240</w:t>
            </w:r>
          </w:p>
        </w:tc>
        <w:tc>
          <w:tcPr>
            <w:tcW w:w="1126" w:type="dxa"/>
            <w:shd w:val="clear" w:color="000000" w:fill="F2F2F2"/>
            <w:noWrap/>
            <w:vAlign w:val="bottom"/>
            <w:hideMark/>
          </w:tcPr>
          <w:p w:rsidR="00DB7002" w:rsidRPr="00DB7002" w:rsidRDefault="00DB7002" w:rsidP="00DB7002">
            <w:pPr>
              <w:spacing w:after="0"/>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 </w:t>
            </w:r>
          </w:p>
        </w:tc>
        <w:tc>
          <w:tcPr>
            <w:tcW w:w="10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4.654</w:t>
            </w:r>
          </w:p>
        </w:tc>
      </w:tr>
      <w:tr w:rsidR="00DB7002" w:rsidRPr="00DB7002" w:rsidTr="00642D1F">
        <w:trPr>
          <w:trHeight w:val="300"/>
        </w:trPr>
        <w:tc>
          <w:tcPr>
            <w:tcW w:w="14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2008</w:t>
            </w:r>
          </w:p>
        </w:tc>
        <w:tc>
          <w:tcPr>
            <w:tcW w:w="20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1,212</w:t>
            </w:r>
          </w:p>
        </w:tc>
        <w:tc>
          <w:tcPr>
            <w:tcW w:w="118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7%</w:t>
            </w:r>
          </w:p>
        </w:tc>
        <w:tc>
          <w:tcPr>
            <w:tcW w:w="22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6,281</w:t>
            </w:r>
          </w:p>
        </w:tc>
        <w:tc>
          <w:tcPr>
            <w:tcW w:w="1126"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17%</w:t>
            </w:r>
          </w:p>
        </w:tc>
        <w:tc>
          <w:tcPr>
            <w:tcW w:w="10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5.182</w:t>
            </w:r>
          </w:p>
        </w:tc>
      </w:tr>
      <w:tr w:rsidR="00DB7002" w:rsidRPr="00DB7002" w:rsidTr="00642D1F">
        <w:trPr>
          <w:trHeight w:val="300"/>
        </w:trPr>
        <w:tc>
          <w:tcPr>
            <w:tcW w:w="14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2009</w:t>
            </w:r>
          </w:p>
        </w:tc>
        <w:tc>
          <w:tcPr>
            <w:tcW w:w="20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1,163</w:t>
            </w:r>
          </w:p>
        </w:tc>
        <w:tc>
          <w:tcPr>
            <w:tcW w:w="118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-4%</w:t>
            </w:r>
          </w:p>
        </w:tc>
        <w:tc>
          <w:tcPr>
            <w:tcW w:w="22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6,574</w:t>
            </w:r>
          </w:p>
        </w:tc>
        <w:tc>
          <w:tcPr>
            <w:tcW w:w="1126"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4%</w:t>
            </w:r>
          </w:p>
        </w:tc>
        <w:tc>
          <w:tcPr>
            <w:tcW w:w="10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5.653</w:t>
            </w:r>
          </w:p>
        </w:tc>
      </w:tr>
      <w:tr w:rsidR="00DB7002" w:rsidRPr="00DB7002" w:rsidTr="00642D1F">
        <w:trPr>
          <w:trHeight w:val="300"/>
        </w:trPr>
        <w:tc>
          <w:tcPr>
            <w:tcW w:w="14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2010</w:t>
            </w:r>
          </w:p>
        </w:tc>
        <w:tc>
          <w:tcPr>
            <w:tcW w:w="20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1,128</w:t>
            </w:r>
          </w:p>
        </w:tc>
        <w:tc>
          <w:tcPr>
            <w:tcW w:w="118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-3%</w:t>
            </w:r>
          </w:p>
        </w:tc>
        <w:tc>
          <w:tcPr>
            <w:tcW w:w="22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6,978</w:t>
            </w:r>
          </w:p>
        </w:tc>
        <w:tc>
          <w:tcPr>
            <w:tcW w:w="1126"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6%</w:t>
            </w:r>
          </w:p>
        </w:tc>
        <w:tc>
          <w:tcPr>
            <w:tcW w:w="10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6.186</w:t>
            </w:r>
          </w:p>
        </w:tc>
      </w:tr>
      <w:tr w:rsidR="00DB7002" w:rsidRPr="00DB7002" w:rsidTr="00642D1F">
        <w:trPr>
          <w:trHeight w:val="300"/>
        </w:trPr>
        <w:tc>
          <w:tcPr>
            <w:tcW w:w="14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2011</w:t>
            </w:r>
          </w:p>
        </w:tc>
        <w:tc>
          <w:tcPr>
            <w:tcW w:w="202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1,351</w:t>
            </w:r>
          </w:p>
        </w:tc>
        <w:tc>
          <w:tcPr>
            <w:tcW w:w="118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17%</w:t>
            </w:r>
          </w:p>
        </w:tc>
        <w:tc>
          <w:tcPr>
            <w:tcW w:w="22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7,721</w:t>
            </w:r>
          </w:p>
        </w:tc>
        <w:tc>
          <w:tcPr>
            <w:tcW w:w="1126"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10%</w:t>
            </w:r>
          </w:p>
        </w:tc>
        <w:tc>
          <w:tcPr>
            <w:tcW w:w="1000" w:type="dxa"/>
            <w:shd w:val="clear" w:color="auto" w:fill="auto"/>
            <w:noWrap/>
            <w:vAlign w:val="bottom"/>
            <w:hideMark/>
          </w:tcPr>
          <w:p w:rsidR="00DB7002" w:rsidRPr="00DB7002" w:rsidRDefault="00DB7002" w:rsidP="00DB7002">
            <w:pPr>
              <w:spacing w:after="0"/>
              <w:jc w:val="center"/>
              <w:rPr>
                <w:rFonts w:ascii="Calibri" w:eastAsia="Times New Roman" w:hAnsi="Calibri" w:cs="Calibri"/>
                <w:color w:val="000000"/>
                <w:sz w:val="22"/>
                <w:szCs w:val="22"/>
                <w:lang w:val="en-GB" w:eastAsia="zh-CN"/>
              </w:rPr>
            </w:pPr>
            <w:r w:rsidRPr="00DB7002">
              <w:rPr>
                <w:rFonts w:ascii="Calibri" w:eastAsia="Times New Roman" w:hAnsi="Calibri" w:cs="Calibri"/>
                <w:color w:val="000000"/>
                <w:sz w:val="22"/>
                <w:szCs w:val="22"/>
                <w:lang w:val="en-GB" w:eastAsia="zh-CN"/>
              </w:rPr>
              <w:t>5.912</w:t>
            </w:r>
          </w:p>
        </w:tc>
      </w:tr>
    </w:tbl>
    <w:p w:rsidR="00DB7002" w:rsidRPr="00DB7002" w:rsidRDefault="00DB7002" w:rsidP="00DB7002">
      <w:pPr>
        <w:autoSpaceDE w:val="0"/>
        <w:autoSpaceDN w:val="0"/>
        <w:adjustRightInd w:val="0"/>
        <w:spacing w:after="0"/>
        <w:rPr>
          <w:rFonts w:ascii="Calibri" w:hAnsi="Calibri" w:cs="Calibri"/>
          <w:szCs w:val="21"/>
          <w:lang w:eastAsia="en-GB"/>
        </w:rPr>
      </w:pPr>
    </w:p>
    <w:p w:rsidR="00DB7002" w:rsidRPr="00DB7002" w:rsidRDefault="00DB7002" w:rsidP="00DB7002">
      <w:pPr>
        <w:autoSpaceDE w:val="0"/>
        <w:autoSpaceDN w:val="0"/>
        <w:adjustRightInd w:val="0"/>
        <w:spacing w:after="0"/>
        <w:rPr>
          <w:rFonts w:ascii="Calibri" w:hAnsi="Calibri" w:cs="Calibri"/>
          <w:szCs w:val="21"/>
          <w:lang w:eastAsia="en-GB"/>
        </w:rPr>
      </w:pPr>
    </w:p>
    <w:p w:rsidR="00DB7002" w:rsidRPr="003F7F2F" w:rsidRDefault="00DB7002" w:rsidP="00DB7002">
      <w:pPr>
        <w:rPr>
          <w:rFonts w:ascii="Calibri" w:hAnsi="Calibri" w:cs="Calibri"/>
          <w:b/>
          <w:bCs/>
          <w:sz w:val="24"/>
          <w:szCs w:val="24"/>
        </w:rPr>
      </w:pPr>
      <w:r w:rsidRPr="003F7F2F">
        <w:rPr>
          <w:rFonts w:ascii="Calibri" w:hAnsi="Calibri" w:cs="Calibri"/>
          <w:b/>
          <w:bCs/>
          <w:sz w:val="24"/>
          <w:szCs w:val="24"/>
        </w:rPr>
        <w:t>Co-Publication</w:t>
      </w:r>
    </w:p>
    <w:p w:rsidR="00DB7002" w:rsidRPr="00DB7002" w:rsidRDefault="00DB7002" w:rsidP="00DB7002">
      <w:pPr>
        <w:rPr>
          <w:rFonts w:asciiTheme="minorHAnsi" w:hAnsiTheme="minorHAnsi" w:cstheme="minorHAnsi"/>
          <w:szCs w:val="21"/>
        </w:rPr>
      </w:pPr>
      <w:r w:rsidRPr="003F7F2F">
        <w:rPr>
          <w:rFonts w:asciiTheme="minorHAnsi" w:hAnsiTheme="minorHAnsi" w:cstheme="minorHAnsi"/>
          <w:szCs w:val="21"/>
        </w:rPr>
        <w:t xml:space="preserve">Under the new 2011 Co-publication policy and procedures the CEU and Wiley administer agreements and permissions to extend the impact of reviews.  There are now over 50 Co-publication agreements.  Recent agreements for co-pubs and Cochrane summaries /Cochrane Corners include: </w:t>
      </w:r>
      <w:r w:rsidRPr="003F7F2F">
        <w:rPr>
          <w:rFonts w:asciiTheme="minorHAnsi" w:hAnsiTheme="minorHAnsi" w:cstheme="minorHAnsi"/>
          <w:i/>
          <w:szCs w:val="21"/>
        </w:rPr>
        <w:t xml:space="preserve">British Journal of Dermatology; BMJ Shortcuts; Colorectal Disease; Journal of </w:t>
      </w:r>
      <w:proofErr w:type="spellStart"/>
      <w:r w:rsidRPr="003F7F2F">
        <w:rPr>
          <w:rFonts w:asciiTheme="minorHAnsi" w:hAnsiTheme="minorHAnsi" w:cstheme="minorHAnsi"/>
          <w:i/>
          <w:szCs w:val="21"/>
        </w:rPr>
        <w:t>Paediatrics</w:t>
      </w:r>
      <w:proofErr w:type="spellEnd"/>
      <w:r w:rsidRPr="003F7F2F">
        <w:rPr>
          <w:rFonts w:asciiTheme="minorHAnsi" w:hAnsiTheme="minorHAnsi" w:cstheme="minorHAnsi"/>
          <w:i/>
          <w:szCs w:val="21"/>
        </w:rPr>
        <w:t xml:space="preserve"> and Child Health; Nephrology.</w:t>
      </w:r>
      <w:r w:rsidR="00347BDC">
        <w:rPr>
          <w:rFonts w:asciiTheme="minorHAnsi" w:hAnsiTheme="minorHAnsi" w:cstheme="minorHAnsi"/>
          <w:i/>
          <w:szCs w:val="21"/>
        </w:rPr>
        <w:t xml:space="preserve"> </w:t>
      </w:r>
      <w:proofErr w:type="gramStart"/>
      <w:r w:rsidRPr="003F7F2F">
        <w:rPr>
          <w:rFonts w:asciiTheme="minorHAnsi" w:hAnsiTheme="minorHAnsi" w:cstheme="minorHAnsi"/>
          <w:szCs w:val="21"/>
        </w:rPr>
        <w:t>Wiley Australian journals.</w:t>
      </w:r>
      <w:proofErr w:type="gramEnd"/>
      <w:r w:rsidRPr="003F7F2F">
        <w:rPr>
          <w:rFonts w:asciiTheme="minorHAnsi" w:hAnsiTheme="minorHAnsi" w:cstheme="minorHAnsi"/>
          <w:szCs w:val="21"/>
        </w:rPr>
        <w:t xml:space="preserve">  First being Journal of Pediatrics and Child Health The Journal of </w:t>
      </w:r>
      <w:proofErr w:type="spellStart"/>
      <w:r w:rsidRPr="003F7F2F">
        <w:rPr>
          <w:rFonts w:asciiTheme="minorHAnsi" w:hAnsiTheme="minorHAnsi" w:cstheme="minorHAnsi"/>
          <w:szCs w:val="21"/>
        </w:rPr>
        <w:t>Paediatrics</w:t>
      </w:r>
      <w:proofErr w:type="spellEnd"/>
      <w:r w:rsidRPr="003F7F2F">
        <w:rPr>
          <w:rFonts w:asciiTheme="minorHAnsi" w:hAnsiTheme="minorHAnsi" w:cstheme="minorHAnsi"/>
          <w:szCs w:val="21"/>
        </w:rPr>
        <w:t xml:space="preserve"> and Child Health is the official journal of the </w:t>
      </w:r>
      <w:proofErr w:type="spellStart"/>
      <w:r w:rsidRPr="003F7F2F">
        <w:rPr>
          <w:rFonts w:asciiTheme="minorHAnsi" w:hAnsiTheme="minorHAnsi" w:cstheme="minorHAnsi"/>
          <w:szCs w:val="21"/>
        </w:rPr>
        <w:t>Paediatrics</w:t>
      </w:r>
      <w:proofErr w:type="spellEnd"/>
      <w:r w:rsidRPr="003F7F2F">
        <w:rPr>
          <w:rFonts w:asciiTheme="minorHAnsi" w:hAnsiTheme="minorHAnsi" w:cstheme="minorHAnsi"/>
          <w:szCs w:val="21"/>
        </w:rPr>
        <w:t xml:space="preserve"> and Child Health Division (The Royal Australasian College of Physicians) in association with the Perinatal Society of Australia and New Zealand, the </w:t>
      </w:r>
      <w:proofErr w:type="spellStart"/>
      <w:r w:rsidRPr="003F7F2F">
        <w:rPr>
          <w:rFonts w:asciiTheme="minorHAnsi" w:hAnsiTheme="minorHAnsi" w:cstheme="minorHAnsi"/>
          <w:szCs w:val="21"/>
        </w:rPr>
        <w:t>Paediatric</w:t>
      </w:r>
      <w:proofErr w:type="spellEnd"/>
      <w:r w:rsidRPr="003F7F2F">
        <w:rPr>
          <w:rFonts w:asciiTheme="minorHAnsi" w:hAnsiTheme="minorHAnsi" w:cstheme="minorHAnsi"/>
          <w:szCs w:val="21"/>
        </w:rPr>
        <w:t xml:space="preserve"> Research Society of Australia and the Australian and New Zealand Association of </w:t>
      </w:r>
      <w:proofErr w:type="spellStart"/>
      <w:r w:rsidRPr="003F7F2F">
        <w:rPr>
          <w:rFonts w:asciiTheme="minorHAnsi" w:hAnsiTheme="minorHAnsi" w:cstheme="minorHAnsi"/>
          <w:szCs w:val="21"/>
        </w:rPr>
        <w:t>Paediatric</w:t>
      </w:r>
      <w:proofErr w:type="spellEnd"/>
      <w:r w:rsidRPr="003F7F2F">
        <w:rPr>
          <w:rFonts w:asciiTheme="minorHAnsi" w:hAnsiTheme="minorHAnsi" w:cstheme="minorHAnsi"/>
          <w:szCs w:val="21"/>
        </w:rPr>
        <w:t xml:space="preserve"> Surgeons.</w:t>
      </w:r>
    </w:p>
    <w:p w:rsidR="008A2D4E" w:rsidRPr="008B02DC" w:rsidRDefault="008A2D4E" w:rsidP="008A2D4E">
      <w:pPr>
        <w:rPr>
          <w:rFonts w:asciiTheme="minorHAnsi" w:hAnsiTheme="minorHAnsi" w:cstheme="minorHAnsi"/>
          <w:b/>
          <w:bCs/>
          <w:sz w:val="24"/>
          <w:szCs w:val="24"/>
        </w:rPr>
      </w:pPr>
      <w:r w:rsidRPr="008B02DC">
        <w:rPr>
          <w:rFonts w:asciiTheme="minorHAnsi" w:hAnsiTheme="minorHAnsi" w:cstheme="minorHAnsi"/>
          <w:b/>
          <w:bCs/>
          <w:sz w:val="24"/>
          <w:szCs w:val="24"/>
        </w:rPr>
        <w:t xml:space="preserve">Permissions – </w:t>
      </w:r>
      <w:proofErr w:type="spellStart"/>
      <w:r w:rsidRPr="008B02DC">
        <w:rPr>
          <w:rFonts w:asciiTheme="minorHAnsi" w:hAnsiTheme="minorHAnsi" w:cstheme="minorHAnsi"/>
          <w:b/>
          <w:bCs/>
          <w:sz w:val="24"/>
          <w:szCs w:val="24"/>
        </w:rPr>
        <w:t>RightsLink</w:t>
      </w:r>
      <w:proofErr w:type="spellEnd"/>
      <w:r w:rsidRPr="008B02DC">
        <w:rPr>
          <w:rFonts w:asciiTheme="minorHAnsi" w:hAnsiTheme="minorHAnsi" w:cstheme="minorHAnsi"/>
          <w:b/>
          <w:bCs/>
          <w:sz w:val="24"/>
          <w:szCs w:val="24"/>
        </w:rPr>
        <w:t xml:space="preserve"> update</w:t>
      </w:r>
    </w:p>
    <w:p w:rsidR="008A2D4E" w:rsidRPr="008B02DC" w:rsidRDefault="008A2D4E" w:rsidP="008A2D4E">
      <w:pPr>
        <w:rPr>
          <w:rFonts w:asciiTheme="minorHAnsi" w:hAnsiTheme="minorHAnsi" w:cstheme="minorHAnsi"/>
        </w:rPr>
      </w:pPr>
      <w:r w:rsidRPr="008B02DC">
        <w:rPr>
          <w:rFonts w:asciiTheme="minorHAnsi" w:hAnsiTheme="minorHAnsi" w:cstheme="minorHAnsi"/>
        </w:rPr>
        <w:t xml:space="preserve">Since 16 January 2012 when The Cochrane Library went live in </w:t>
      </w:r>
      <w:proofErr w:type="spellStart"/>
      <w:r w:rsidRPr="008B02DC">
        <w:rPr>
          <w:rFonts w:asciiTheme="minorHAnsi" w:hAnsiTheme="minorHAnsi" w:cstheme="minorHAnsi"/>
        </w:rPr>
        <w:t>RightsLink</w:t>
      </w:r>
      <w:proofErr w:type="spellEnd"/>
      <w:r w:rsidR="00CA7218" w:rsidRPr="008B02DC">
        <w:rPr>
          <w:rFonts w:asciiTheme="minorHAnsi" w:hAnsiTheme="minorHAnsi" w:cstheme="minorHAnsi"/>
        </w:rPr>
        <w:t>, automated instant permissions granting service for all requests for CDSR articles</w:t>
      </w:r>
      <w:r w:rsidRPr="008B02DC">
        <w:rPr>
          <w:rFonts w:asciiTheme="minorHAnsi" w:hAnsiTheme="minorHAnsi" w:cstheme="minorHAnsi"/>
        </w:rPr>
        <w:t>:</w:t>
      </w:r>
      <w:r w:rsidR="00CA7218" w:rsidRPr="008B02DC">
        <w:rPr>
          <w:rFonts w:asciiTheme="minorHAnsi" w:hAnsiTheme="minorHAnsi" w:cstheme="minorHAnsi"/>
        </w:rPr>
        <w:t xml:space="preserve"> </w:t>
      </w:r>
      <w:r w:rsidRPr="008B02DC">
        <w:rPr>
          <w:rFonts w:asciiTheme="minorHAnsi" w:hAnsiTheme="minorHAnsi" w:cstheme="minorHAnsi"/>
        </w:rPr>
        <w:t>73 requests</w:t>
      </w:r>
      <w:r w:rsidR="00CA7218" w:rsidRPr="008B02DC">
        <w:rPr>
          <w:rFonts w:asciiTheme="minorHAnsi" w:hAnsiTheme="minorHAnsi" w:cstheme="minorHAnsi"/>
        </w:rPr>
        <w:t xml:space="preserve"> have been received </w:t>
      </w:r>
      <w:r w:rsidR="00347BDC">
        <w:rPr>
          <w:rFonts w:asciiTheme="minorHAnsi" w:hAnsiTheme="minorHAnsi" w:cstheme="minorHAnsi"/>
        </w:rPr>
        <w:t>through the system</w:t>
      </w:r>
      <w:r w:rsidRPr="008B02DC">
        <w:rPr>
          <w:rFonts w:asciiTheme="minorHAnsi" w:hAnsiTheme="minorHAnsi" w:cstheme="minorHAnsi"/>
        </w:rPr>
        <w:t>.18 of these were authors asking permission to reproduce material from their own Reviews in a book or journal.</w:t>
      </w:r>
      <w:r w:rsidR="00CA7218" w:rsidRPr="008B02DC">
        <w:rPr>
          <w:rFonts w:asciiTheme="minorHAnsi" w:hAnsiTheme="minorHAnsi" w:cstheme="minorHAnsi"/>
        </w:rPr>
        <w:t xml:space="preserve"> </w:t>
      </w:r>
      <w:r w:rsidRPr="008B02DC">
        <w:rPr>
          <w:rFonts w:asciiTheme="minorHAnsi" w:hAnsiTheme="minorHAnsi" w:cstheme="minorHAnsi"/>
        </w:rPr>
        <w:t>A further 14 were for individual figures/tables, granted free of charge to fellow STM signatory publishers – we follow the STM Permissions Guidelines when granting to fellow signatory publishers. These guidelines allow free re-use of up to 3 figures/tables and 400 words of contiguous text from a journal article (the system treats a Cochra</w:t>
      </w:r>
      <w:r w:rsidR="00CA7218" w:rsidRPr="008B02DC">
        <w:rPr>
          <w:rFonts w:asciiTheme="minorHAnsi" w:hAnsiTheme="minorHAnsi" w:cstheme="minorHAnsi"/>
        </w:rPr>
        <w:t>ne Review as a journal article).</w:t>
      </w:r>
      <w:hyperlink r:id="rId25" w:history="1">
        <w:r w:rsidRPr="008B02DC">
          <w:rPr>
            <w:rStyle w:val="Hyperlink"/>
            <w:rFonts w:asciiTheme="minorHAnsi" w:hAnsiTheme="minorHAnsi" w:cstheme="minorHAnsi"/>
          </w:rPr>
          <w:t>http://www.stm-assoc.org/permissions-guidelines/</w:t>
        </w:r>
      </w:hyperlink>
      <w:r w:rsidR="00CA7218" w:rsidRPr="008B02DC">
        <w:rPr>
          <w:rFonts w:asciiTheme="minorHAnsi" w:hAnsiTheme="minorHAnsi" w:cstheme="minorHAnsi"/>
        </w:rPr>
        <w:t xml:space="preserve">  T</w:t>
      </w:r>
      <w:r w:rsidRPr="008B02DC">
        <w:rPr>
          <w:rFonts w:asciiTheme="minorHAnsi" w:hAnsiTheme="minorHAnsi" w:cstheme="minorHAnsi"/>
        </w:rPr>
        <w:t xml:space="preserve">here were also 5 requests from non-signatory publishers, for which fees were charged.  All the republication requests from third </w:t>
      </w:r>
      <w:proofErr w:type="gramStart"/>
      <w:r w:rsidRPr="008B02DC">
        <w:rPr>
          <w:rFonts w:asciiTheme="minorHAnsi" w:hAnsiTheme="minorHAnsi" w:cstheme="minorHAnsi"/>
        </w:rPr>
        <w:t>parties</w:t>
      </w:r>
      <w:r w:rsidR="00347BDC">
        <w:rPr>
          <w:rFonts w:asciiTheme="minorHAnsi" w:hAnsiTheme="minorHAnsi" w:cstheme="minorHAnsi"/>
        </w:rPr>
        <w:t xml:space="preserve">  </w:t>
      </w:r>
      <w:r w:rsidRPr="008B02DC">
        <w:rPr>
          <w:rFonts w:asciiTheme="minorHAnsi" w:hAnsiTheme="minorHAnsi" w:cstheme="minorHAnsi"/>
        </w:rPr>
        <w:t>There</w:t>
      </w:r>
      <w:proofErr w:type="gramEnd"/>
      <w:r w:rsidRPr="008B02DC">
        <w:rPr>
          <w:rFonts w:asciiTheme="minorHAnsi" w:hAnsiTheme="minorHAnsi" w:cstheme="minorHAnsi"/>
        </w:rPr>
        <w:t xml:space="preserve"> was also a request to reproduce a Review for a course pack at a university.</w:t>
      </w:r>
      <w:r w:rsidR="00CA7218" w:rsidRPr="008B02DC">
        <w:rPr>
          <w:rFonts w:asciiTheme="minorHAnsi" w:hAnsiTheme="minorHAnsi" w:cstheme="minorHAnsi"/>
        </w:rPr>
        <w:t xml:space="preserve">  </w:t>
      </w:r>
      <w:r w:rsidRPr="008B02DC">
        <w:rPr>
          <w:rFonts w:asciiTheme="minorHAnsi" w:hAnsiTheme="minorHAnsi" w:cstheme="minorHAnsi"/>
        </w:rPr>
        <w:t xml:space="preserve">The above request types are granted automatically by the system. For clarity, the requests that the system routinely grants without the need for manual intervention from the permissions team are as </w:t>
      </w:r>
      <w:proofErr w:type="spellStart"/>
      <w:r w:rsidRPr="008B02DC">
        <w:rPr>
          <w:rFonts w:asciiTheme="minorHAnsi" w:hAnsiTheme="minorHAnsi" w:cstheme="minorHAnsi"/>
        </w:rPr>
        <w:t>follows</w:t>
      </w:r>
      <w:proofErr w:type="gramStart"/>
      <w:r w:rsidRPr="008B02DC">
        <w:rPr>
          <w:rFonts w:asciiTheme="minorHAnsi" w:hAnsiTheme="minorHAnsi" w:cstheme="minorHAnsi"/>
        </w:rPr>
        <w:t>:Reprint</w:t>
      </w:r>
      <w:proofErr w:type="spellEnd"/>
      <w:proofErr w:type="gramEnd"/>
      <w:r w:rsidRPr="008B02DC">
        <w:rPr>
          <w:rFonts w:asciiTheme="minorHAnsi" w:hAnsiTheme="minorHAnsi" w:cstheme="minorHAnsi"/>
        </w:rPr>
        <w:t xml:space="preserve"> in a </w:t>
      </w:r>
      <w:proofErr w:type="spellStart"/>
      <w:r w:rsidRPr="008B02DC">
        <w:rPr>
          <w:rFonts w:asciiTheme="minorHAnsi" w:hAnsiTheme="minorHAnsi" w:cstheme="minorHAnsi"/>
        </w:rPr>
        <w:t>book</w:t>
      </w:r>
      <w:r w:rsidR="00CA7218" w:rsidRPr="008B02DC">
        <w:rPr>
          <w:rFonts w:asciiTheme="minorHAnsi" w:hAnsiTheme="minorHAnsi" w:cstheme="minorHAnsi"/>
        </w:rPr>
        <w:t>;</w:t>
      </w:r>
      <w:r w:rsidRPr="008B02DC">
        <w:rPr>
          <w:rFonts w:asciiTheme="minorHAnsi" w:hAnsiTheme="minorHAnsi" w:cstheme="minorHAnsi"/>
        </w:rPr>
        <w:t>Reprint</w:t>
      </w:r>
      <w:proofErr w:type="spellEnd"/>
      <w:r w:rsidRPr="008B02DC">
        <w:rPr>
          <w:rFonts w:asciiTheme="minorHAnsi" w:hAnsiTheme="minorHAnsi" w:cstheme="minorHAnsi"/>
        </w:rPr>
        <w:t xml:space="preserve"> in a </w:t>
      </w:r>
      <w:proofErr w:type="spellStart"/>
      <w:r w:rsidRPr="008B02DC">
        <w:rPr>
          <w:rFonts w:asciiTheme="minorHAnsi" w:hAnsiTheme="minorHAnsi" w:cstheme="minorHAnsi"/>
        </w:rPr>
        <w:t>journal</w:t>
      </w:r>
      <w:r w:rsidR="00CA7218" w:rsidRPr="008B02DC">
        <w:rPr>
          <w:rFonts w:asciiTheme="minorHAnsi" w:hAnsiTheme="minorHAnsi" w:cstheme="minorHAnsi"/>
        </w:rPr>
        <w:t>;</w:t>
      </w:r>
      <w:r w:rsidRPr="008B02DC">
        <w:rPr>
          <w:rFonts w:asciiTheme="minorHAnsi" w:hAnsiTheme="minorHAnsi" w:cstheme="minorHAnsi"/>
        </w:rPr>
        <w:t>Reuse</w:t>
      </w:r>
      <w:proofErr w:type="spellEnd"/>
      <w:r w:rsidRPr="008B02DC">
        <w:rPr>
          <w:rFonts w:asciiTheme="minorHAnsi" w:hAnsiTheme="minorHAnsi" w:cstheme="minorHAnsi"/>
        </w:rPr>
        <w:t xml:space="preserve"> in a </w:t>
      </w:r>
      <w:proofErr w:type="spellStart"/>
      <w:r w:rsidRPr="008B02DC">
        <w:rPr>
          <w:rFonts w:asciiTheme="minorHAnsi" w:hAnsiTheme="minorHAnsi" w:cstheme="minorHAnsi"/>
        </w:rPr>
        <w:t>coursepack</w:t>
      </w:r>
      <w:r w:rsidR="00CA7218" w:rsidRPr="008B02DC">
        <w:rPr>
          <w:rFonts w:asciiTheme="minorHAnsi" w:hAnsiTheme="minorHAnsi" w:cstheme="minorHAnsi"/>
        </w:rPr>
        <w:t>;</w:t>
      </w:r>
      <w:r w:rsidRPr="008B02DC">
        <w:rPr>
          <w:rFonts w:asciiTheme="minorHAnsi" w:hAnsiTheme="minorHAnsi" w:cstheme="minorHAnsi"/>
        </w:rPr>
        <w:t>Reuse</w:t>
      </w:r>
      <w:proofErr w:type="spellEnd"/>
      <w:r w:rsidRPr="008B02DC">
        <w:rPr>
          <w:rFonts w:asciiTheme="minorHAnsi" w:hAnsiTheme="minorHAnsi" w:cstheme="minorHAnsi"/>
        </w:rPr>
        <w:t xml:space="preserve"> in a dissertation/thesis</w:t>
      </w:r>
    </w:p>
    <w:p w:rsidR="00BF1D87" w:rsidRDefault="00BF1D87" w:rsidP="00D827D7">
      <w:pPr>
        <w:pStyle w:val="PlainText"/>
        <w:rPr>
          <w:rFonts w:ascii="Calibri" w:hAnsi="Calibri" w:cs="Calibri"/>
          <w:b/>
          <w:bCs/>
          <w:sz w:val="40"/>
          <w:szCs w:val="40"/>
          <w:lang w:val="en-GB"/>
        </w:rPr>
      </w:pPr>
    </w:p>
    <w:p w:rsidR="00E82026" w:rsidRDefault="00DA4512" w:rsidP="00D827D7">
      <w:pPr>
        <w:pStyle w:val="PlainText"/>
        <w:rPr>
          <w:rFonts w:ascii="Calibri" w:hAnsi="Calibri" w:cs="Calibri"/>
          <w:b/>
          <w:bCs/>
          <w:sz w:val="40"/>
          <w:szCs w:val="40"/>
          <w:lang w:val="en-GB"/>
        </w:rPr>
      </w:pPr>
      <w:r w:rsidRPr="00E82026">
        <w:rPr>
          <w:rFonts w:ascii="Calibri" w:hAnsi="Calibri" w:cs="Calibri"/>
          <w:b/>
          <w:bCs/>
          <w:sz w:val="40"/>
          <w:szCs w:val="40"/>
          <w:lang w:val="en-GB"/>
        </w:rPr>
        <w:t xml:space="preserve">5. </w:t>
      </w:r>
      <w:r w:rsidR="00D827D7" w:rsidRPr="00E82026">
        <w:rPr>
          <w:rFonts w:ascii="Calibri" w:hAnsi="Calibri" w:cs="Calibri"/>
          <w:b/>
          <w:bCs/>
          <w:sz w:val="40"/>
          <w:szCs w:val="40"/>
          <w:lang w:val="en-GB"/>
        </w:rPr>
        <w:t>Wiley Cochrane Technology Programme</w:t>
      </w:r>
      <w:r w:rsidR="008A2D4E">
        <w:rPr>
          <w:rFonts w:ascii="Calibri" w:hAnsi="Calibri" w:cs="Calibri"/>
          <w:b/>
          <w:bCs/>
          <w:sz w:val="40"/>
          <w:szCs w:val="40"/>
          <w:lang w:val="en-GB"/>
        </w:rPr>
        <w:t xml:space="preserve"> </w:t>
      </w:r>
    </w:p>
    <w:p w:rsidR="00CA7218" w:rsidRDefault="00CA7218" w:rsidP="00D827D7">
      <w:pPr>
        <w:pStyle w:val="PlainText"/>
        <w:rPr>
          <w:rFonts w:ascii="Calibri" w:hAnsi="Calibri" w:cs="Calibri"/>
          <w:lang w:val="en-GB"/>
        </w:rPr>
      </w:pPr>
    </w:p>
    <w:p w:rsidR="00D827D7" w:rsidRPr="00DE3B4E" w:rsidRDefault="00B37681" w:rsidP="00D827D7">
      <w:pPr>
        <w:pStyle w:val="PlainText"/>
        <w:rPr>
          <w:rFonts w:ascii="Calibri" w:hAnsi="Calibri" w:cs="Calibri"/>
          <w:lang w:val="en-GB"/>
        </w:rPr>
      </w:pPr>
      <w:r w:rsidRPr="00DE3B4E">
        <w:rPr>
          <w:rFonts w:ascii="Calibri" w:hAnsi="Calibri" w:cs="Calibri"/>
          <w:lang w:val="en-GB"/>
        </w:rPr>
        <w:t xml:space="preserve">In 2011 we radically </w:t>
      </w:r>
      <w:r w:rsidR="00D827D7" w:rsidRPr="00DE3B4E">
        <w:rPr>
          <w:rFonts w:ascii="Calibri" w:hAnsi="Calibri" w:cs="Calibri"/>
          <w:lang w:val="en-GB"/>
        </w:rPr>
        <w:t>restructured our technology activities for Cochrane into a</w:t>
      </w:r>
      <w:r w:rsidR="00D777DF" w:rsidRPr="00DE3B4E">
        <w:rPr>
          <w:rFonts w:ascii="Calibri" w:hAnsi="Calibri" w:cs="Calibri"/>
          <w:lang w:val="en-GB"/>
        </w:rPr>
        <w:t xml:space="preserve"> new</w:t>
      </w:r>
      <w:r w:rsidR="00DE3B4E">
        <w:rPr>
          <w:rFonts w:ascii="Calibri" w:hAnsi="Calibri" w:cs="Calibri"/>
          <w:lang w:val="en-GB"/>
        </w:rPr>
        <w:t xml:space="preserve"> Technology Programme</w:t>
      </w:r>
      <w:r w:rsidR="00347BDC">
        <w:rPr>
          <w:rFonts w:ascii="Calibri" w:hAnsi="Calibri" w:cs="Calibri"/>
          <w:lang w:val="en-GB"/>
        </w:rPr>
        <w:t xml:space="preserve"> </w:t>
      </w:r>
      <w:r w:rsidR="00DE3B4E">
        <w:rPr>
          <w:rFonts w:ascii="Calibri" w:hAnsi="Calibri" w:cs="Calibri"/>
          <w:lang w:val="en-GB"/>
        </w:rPr>
        <w:t>.</w:t>
      </w:r>
      <w:r w:rsidRPr="00DE3B4E">
        <w:rPr>
          <w:rFonts w:ascii="Calibri" w:hAnsi="Calibri" w:cs="Calibri"/>
          <w:lang w:val="en-GB"/>
        </w:rPr>
        <w:t xml:space="preserve">We </w:t>
      </w:r>
      <w:r w:rsidR="00D827D7" w:rsidRPr="00DE3B4E">
        <w:rPr>
          <w:rFonts w:ascii="Calibri" w:hAnsi="Calibri" w:cs="Calibri"/>
          <w:lang w:val="en-GB"/>
        </w:rPr>
        <w:t>changed how we</w:t>
      </w:r>
      <w:r w:rsidR="00D777DF" w:rsidRPr="00DE3B4E">
        <w:rPr>
          <w:rFonts w:ascii="Calibri" w:hAnsi="Calibri" w:cs="Calibri"/>
          <w:lang w:val="en-GB"/>
        </w:rPr>
        <w:t xml:space="preserve"> communicate,</w:t>
      </w:r>
      <w:r w:rsidR="00D827D7" w:rsidRPr="00DE3B4E">
        <w:rPr>
          <w:rFonts w:ascii="Calibri" w:hAnsi="Calibri" w:cs="Calibri"/>
          <w:lang w:val="en-GB"/>
        </w:rPr>
        <w:t xml:space="preserve"> manage, report and deliver our </w:t>
      </w:r>
      <w:r w:rsidRPr="00DE3B4E">
        <w:rPr>
          <w:rFonts w:ascii="Calibri" w:hAnsi="Calibri" w:cs="Calibri"/>
          <w:lang w:val="en-GB"/>
        </w:rPr>
        <w:t>technology</w:t>
      </w:r>
      <w:r w:rsidR="00D777DF" w:rsidRPr="00DE3B4E">
        <w:rPr>
          <w:rFonts w:ascii="Calibri" w:hAnsi="Calibri" w:cs="Calibri"/>
          <w:lang w:val="en-GB"/>
        </w:rPr>
        <w:t xml:space="preserve">.  </w:t>
      </w:r>
      <w:r w:rsidRPr="00DE3B4E">
        <w:rPr>
          <w:rFonts w:ascii="Calibri" w:hAnsi="Calibri" w:cs="Calibri"/>
          <w:lang w:val="en-GB"/>
        </w:rPr>
        <w:t>The key features of the change have been the running of a Programme</w:t>
      </w:r>
      <w:r w:rsidR="00D777DF" w:rsidRPr="00DE3B4E">
        <w:rPr>
          <w:rFonts w:ascii="Calibri" w:hAnsi="Calibri" w:cs="Calibri"/>
          <w:lang w:val="en-GB"/>
        </w:rPr>
        <w:t xml:space="preserve"> </w:t>
      </w:r>
      <w:r w:rsidRPr="00DE3B4E">
        <w:rPr>
          <w:rFonts w:ascii="Calibri" w:hAnsi="Calibri" w:cs="Calibri"/>
          <w:lang w:val="en-GB"/>
        </w:rPr>
        <w:t xml:space="preserve">with discreet projects and project </w:t>
      </w:r>
      <w:r w:rsidRPr="00DE3B4E">
        <w:rPr>
          <w:rFonts w:ascii="Calibri" w:hAnsi="Calibri" w:cs="Calibri"/>
          <w:lang w:val="en-GB"/>
        </w:rPr>
        <w:lastRenderedPageBreak/>
        <w:t>managers as well as establ</w:t>
      </w:r>
      <w:r w:rsidR="00DA6256" w:rsidRPr="00DE3B4E">
        <w:rPr>
          <w:rFonts w:ascii="Calibri" w:hAnsi="Calibri" w:cs="Calibri"/>
          <w:lang w:val="en-GB"/>
        </w:rPr>
        <w:t>ishing a</w:t>
      </w:r>
      <w:r w:rsidR="00DF7CA0" w:rsidRPr="00DE3B4E">
        <w:rPr>
          <w:rFonts w:ascii="Calibri" w:hAnsi="Calibri" w:cs="Calibri"/>
          <w:lang w:val="en-GB"/>
        </w:rPr>
        <w:t>n overall Cochrane Roadm</w:t>
      </w:r>
      <w:r w:rsidRPr="00DE3B4E">
        <w:rPr>
          <w:rFonts w:ascii="Calibri" w:hAnsi="Calibri" w:cs="Calibri"/>
          <w:lang w:val="en-GB"/>
        </w:rPr>
        <w:t>ap</w:t>
      </w:r>
      <w:r w:rsidR="00D777DF" w:rsidRPr="00DE3B4E">
        <w:rPr>
          <w:rFonts w:ascii="Calibri" w:hAnsi="Calibri" w:cs="Calibri"/>
          <w:lang w:val="en-GB"/>
        </w:rPr>
        <w:t xml:space="preserve"> with</w:t>
      </w:r>
      <w:r w:rsidR="00347BDC">
        <w:rPr>
          <w:rFonts w:ascii="Calibri" w:hAnsi="Calibri" w:cs="Calibri"/>
          <w:lang w:val="en-GB"/>
        </w:rPr>
        <w:t xml:space="preserve"> committed resources </w:t>
      </w:r>
      <w:r w:rsidRPr="00DE3B4E">
        <w:rPr>
          <w:rFonts w:ascii="Calibri" w:hAnsi="Calibri" w:cs="Calibri"/>
          <w:lang w:val="en-GB"/>
        </w:rPr>
        <w:t>to track</w:t>
      </w:r>
      <w:r w:rsidR="00D777DF" w:rsidRPr="00DE3B4E">
        <w:rPr>
          <w:rFonts w:ascii="Calibri" w:hAnsi="Calibri" w:cs="Calibri"/>
          <w:lang w:val="en-GB"/>
        </w:rPr>
        <w:t>, plan and innovate in t</w:t>
      </w:r>
      <w:r w:rsidRPr="00DE3B4E">
        <w:rPr>
          <w:rFonts w:ascii="Calibri" w:hAnsi="Calibri" w:cs="Calibri"/>
          <w:lang w:val="en-GB"/>
        </w:rPr>
        <w:t>echnology and user experience</w:t>
      </w:r>
      <w:r w:rsidR="00D777DF" w:rsidRPr="00DE3B4E">
        <w:rPr>
          <w:rFonts w:ascii="Calibri" w:hAnsi="Calibri" w:cs="Calibri"/>
          <w:lang w:val="en-GB"/>
        </w:rPr>
        <w:t xml:space="preserve"> as a whole</w:t>
      </w:r>
      <w:r w:rsidRPr="00DE3B4E">
        <w:rPr>
          <w:rFonts w:ascii="Calibri" w:hAnsi="Calibri" w:cs="Calibri"/>
          <w:lang w:val="en-GB"/>
        </w:rPr>
        <w:t xml:space="preserve">.  </w:t>
      </w:r>
    </w:p>
    <w:p w:rsidR="00D827D7" w:rsidRPr="00DE3B4E" w:rsidRDefault="00D827D7" w:rsidP="00D827D7">
      <w:pPr>
        <w:pStyle w:val="PlainText"/>
        <w:rPr>
          <w:rFonts w:ascii="Calibri" w:hAnsi="Calibri" w:cs="Calibri"/>
          <w:sz w:val="24"/>
          <w:szCs w:val="24"/>
          <w:lang w:val="en-GB"/>
        </w:rPr>
      </w:pPr>
    </w:p>
    <w:p w:rsidR="00B37681" w:rsidRPr="008B02DC" w:rsidRDefault="00D827D7" w:rsidP="00D827D7">
      <w:pPr>
        <w:pStyle w:val="PlainText"/>
        <w:rPr>
          <w:rFonts w:ascii="Calibri" w:hAnsi="Calibri" w:cs="Calibri"/>
          <w:lang w:val="en-GB"/>
        </w:rPr>
      </w:pPr>
      <w:r w:rsidRPr="00DE3B4E">
        <w:rPr>
          <w:rFonts w:ascii="Calibri" w:hAnsi="Calibri" w:cs="Calibri"/>
          <w:lang w:val="en-GB"/>
        </w:rPr>
        <w:t>The framework for the programme follows a weekly status report on progress</w:t>
      </w:r>
      <w:r w:rsidR="00B37681" w:rsidRPr="00DE3B4E">
        <w:rPr>
          <w:rFonts w:ascii="Calibri" w:hAnsi="Calibri" w:cs="Calibri"/>
          <w:lang w:val="en-GB"/>
        </w:rPr>
        <w:t xml:space="preserve"> delivered to the Editor-in-</w:t>
      </w:r>
      <w:r w:rsidR="00B37681" w:rsidRPr="008B02DC">
        <w:rPr>
          <w:rFonts w:ascii="Calibri" w:hAnsi="Calibri" w:cs="Calibri"/>
          <w:lang w:val="en-GB"/>
        </w:rPr>
        <w:t>Chief and senior management team at Wiley who meet fortnightly to review</w:t>
      </w:r>
      <w:r w:rsidR="008B02DC">
        <w:rPr>
          <w:rFonts w:ascii="Calibri" w:hAnsi="Calibri" w:cs="Calibri"/>
          <w:lang w:val="en-GB"/>
        </w:rPr>
        <w:t xml:space="preserve"> [ copies of the weekly reports are available on request ]</w:t>
      </w:r>
      <w:r w:rsidR="00B37681" w:rsidRPr="008B02DC">
        <w:rPr>
          <w:rFonts w:ascii="Calibri" w:hAnsi="Calibri" w:cs="Calibri"/>
          <w:lang w:val="en-GB"/>
        </w:rPr>
        <w:t>.</w:t>
      </w:r>
    </w:p>
    <w:p w:rsidR="00C74817" w:rsidRPr="008B02DC" w:rsidRDefault="00C74817" w:rsidP="00D827D7">
      <w:pPr>
        <w:pStyle w:val="PlainText"/>
        <w:rPr>
          <w:rFonts w:ascii="Calibri" w:hAnsi="Calibri" w:cs="Calibri"/>
          <w:lang w:val="en-GB"/>
        </w:rPr>
      </w:pPr>
    </w:p>
    <w:p w:rsidR="00DE3B4E" w:rsidRPr="008B02DC" w:rsidRDefault="00347BDC" w:rsidP="00D827D7">
      <w:pPr>
        <w:pStyle w:val="PlainText"/>
        <w:rPr>
          <w:rFonts w:ascii="Calibri" w:hAnsi="Calibri" w:cs="Calibri"/>
          <w:lang w:val="en-GB"/>
        </w:rPr>
      </w:pPr>
      <w:r>
        <w:rPr>
          <w:rFonts w:ascii="Calibri" w:hAnsi="Calibri" w:cs="Calibri"/>
          <w:lang w:val="en-GB"/>
        </w:rPr>
        <w:t>Since Paris, w</w:t>
      </w:r>
      <w:r w:rsidR="008B02DC" w:rsidRPr="008B02DC">
        <w:rPr>
          <w:rFonts w:ascii="Calibri" w:hAnsi="Calibri" w:cs="Calibri"/>
          <w:lang w:val="en-GB"/>
        </w:rPr>
        <w:t>e have fully reviewed</w:t>
      </w:r>
      <w:r w:rsidR="00DE3B4E" w:rsidRPr="008B02DC">
        <w:rPr>
          <w:rFonts w:ascii="Calibri" w:hAnsi="Calibri" w:cs="Calibri"/>
          <w:lang w:val="en-GB"/>
        </w:rPr>
        <w:t>,</w:t>
      </w:r>
      <w:r w:rsidR="008B02DC">
        <w:rPr>
          <w:rFonts w:ascii="Calibri" w:hAnsi="Calibri" w:cs="Calibri"/>
          <w:lang w:val="en-GB"/>
        </w:rPr>
        <w:t xml:space="preserve"> line by line, with the CEU </w:t>
      </w:r>
      <w:proofErr w:type="gramStart"/>
      <w:r w:rsidR="008B02DC">
        <w:rPr>
          <w:rFonts w:ascii="Calibri" w:hAnsi="Calibri" w:cs="Calibri"/>
          <w:lang w:val="en-GB"/>
        </w:rPr>
        <w:t>The</w:t>
      </w:r>
      <w:proofErr w:type="gramEnd"/>
      <w:r w:rsidR="008B02DC">
        <w:rPr>
          <w:rFonts w:ascii="Calibri" w:hAnsi="Calibri" w:cs="Calibri"/>
          <w:lang w:val="en-GB"/>
        </w:rPr>
        <w:t xml:space="preserve"> </w:t>
      </w:r>
      <w:r w:rsidR="00C74817" w:rsidRPr="008B02DC">
        <w:rPr>
          <w:rFonts w:ascii="Calibri" w:hAnsi="Calibri" w:cs="Calibri"/>
          <w:lang w:val="en-GB"/>
        </w:rPr>
        <w:t xml:space="preserve">Cochrane </w:t>
      </w:r>
      <w:r w:rsidR="008B02DC">
        <w:rPr>
          <w:rFonts w:ascii="Calibri" w:hAnsi="Calibri" w:cs="Calibri"/>
          <w:lang w:val="en-GB"/>
        </w:rPr>
        <w:t>Library Technology</w:t>
      </w:r>
      <w:r w:rsidR="00DE3B4E" w:rsidRPr="008B02DC">
        <w:rPr>
          <w:rFonts w:ascii="Calibri" w:hAnsi="Calibri" w:cs="Calibri"/>
          <w:lang w:val="en-GB"/>
        </w:rPr>
        <w:t xml:space="preserve"> </w:t>
      </w:r>
      <w:r w:rsidR="00C74817" w:rsidRPr="008B02DC">
        <w:rPr>
          <w:rFonts w:ascii="Calibri" w:hAnsi="Calibri" w:cs="Calibri"/>
          <w:lang w:val="en-GB"/>
        </w:rPr>
        <w:t>Roadmap</w:t>
      </w:r>
      <w:r w:rsidR="00DE3B4E" w:rsidRPr="008B02DC">
        <w:rPr>
          <w:rFonts w:ascii="Calibri" w:hAnsi="Calibri" w:cs="Calibri"/>
          <w:lang w:val="en-GB"/>
        </w:rPr>
        <w:t xml:space="preserve"> against the Paris Strategic Recommendations and have created jointly a shared prioritised plan of work</w:t>
      </w:r>
      <w:r w:rsidR="008B02DC">
        <w:rPr>
          <w:rFonts w:ascii="Calibri" w:hAnsi="Calibri" w:cs="Calibri"/>
          <w:lang w:val="en-GB"/>
        </w:rPr>
        <w:t xml:space="preserve"> </w:t>
      </w:r>
      <w:r w:rsidR="00DE3B4E" w:rsidRPr="008B02DC">
        <w:rPr>
          <w:rFonts w:ascii="Calibri" w:hAnsi="Calibri" w:cs="Calibri"/>
          <w:lang w:val="en-GB"/>
        </w:rPr>
        <w:t>streams and activities for the enhancements to Cochrane Content</w:t>
      </w:r>
      <w:r>
        <w:rPr>
          <w:rFonts w:ascii="Calibri" w:hAnsi="Calibri" w:cs="Calibri"/>
          <w:lang w:val="en-GB"/>
        </w:rPr>
        <w:t xml:space="preserve"> and The Cochrane Library</w:t>
      </w:r>
      <w:r w:rsidR="00DE3B4E" w:rsidRPr="008B02DC">
        <w:rPr>
          <w:rFonts w:ascii="Calibri" w:hAnsi="Calibri" w:cs="Calibri"/>
          <w:lang w:val="en-GB"/>
        </w:rPr>
        <w:t>.</w:t>
      </w:r>
      <w:r w:rsidR="00741E91">
        <w:rPr>
          <w:rFonts w:ascii="Calibri" w:hAnsi="Calibri" w:cs="Calibri"/>
          <w:lang w:val="en-GB"/>
        </w:rPr>
        <w:t xml:space="preserve"> </w:t>
      </w:r>
      <w:proofErr w:type="gramStart"/>
      <w:r w:rsidR="00741E91">
        <w:rPr>
          <w:rFonts w:ascii="Calibri" w:hAnsi="Calibri" w:cs="Calibri"/>
          <w:lang w:val="en-GB"/>
        </w:rPr>
        <w:t>[ see</w:t>
      </w:r>
      <w:proofErr w:type="gramEnd"/>
      <w:r w:rsidR="00741E91">
        <w:rPr>
          <w:rFonts w:ascii="Calibri" w:hAnsi="Calibri" w:cs="Calibri"/>
          <w:lang w:val="en-GB"/>
        </w:rPr>
        <w:t xml:space="preserve"> the CEU report for full details of the joint plan]</w:t>
      </w:r>
    </w:p>
    <w:p w:rsidR="00DE3B4E" w:rsidRPr="008B02DC" w:rsidRDefault="00DE3B4E" w:rsidP="00D827D7">
      <w:pPr>
        <w:pStyle w:val="PlainText"/>
        <w:rPr>
          <w:rFonts w:ascii="Calibri" w:hAnsi="Calibri" w:cs="Calibri"/>
          <w:lang w:val="en-GB"/>
        </w:rPr>
      </w:pPr>
    </w:p>
    <w:p w:rsidR="008B02DC" w:rsidRPr="008B02DC" w:rsidRDefault="00BF1D87" w:rsidP="008B02DC">
      <w:pPr>
        <w:pStyle w:val="PlainText"/>
        <w:rPr>
          <w:rFonts w:ascii="Calibri" w:hAnsi="Calibri" w:cs="Calibri"/>
          <w:lang w:val="en-GB"/>
        </w:rPr>
      </w:pPr>
      <w:r>
        <w:rPr>
          <w:rFonts w:ascii="Calibri" w:hAnsi="Calibri" w:cs="Calibri"/>
          <w:lang w:val="en-GB"/>
        </w:rPr>
        <w:t xml:space="preserve">Three </w:t>
      </w:r>
      <w:r w:rsidR="008B02DC" w:rsidRPr="008B02DC">
        <w:rPr>
          <w:rFonts w:ascii="Calibri" w:hAnsi="Calibri" w:cs="Calibri"/>
          <w:lang w:val="en-GB"/>
        </w:rPr>
        <w:t xml:space="preserve">key activities </w:t>
      </w:r>
      <w:r w:rsidR="008B02DC">
        <w:rPr>
          <w:rFonts w:ascii="Calibri" w:hAnsi="Calibri" w:cs="Calibri"/>
          <w:lang w:val="en-GB"/>
        </w:rPr>
        <w:t>from the</w:t>
      </w:r>
      <w:r w:rsidR="00DE3B4E" w:rsidRPr="008B02DC">
        <w:rPr>
          <w:rFonts w:ascii="Calibri" w:hAnsi="Calibri" w:cs="Calibri"/>
          <w:lang w:val="en-GB"/>
        </w:rPr>
        <w:t xml:space="preserve"> Roadmap </w:t>
      </w:r>
      <w:r w:rsidR="008B02DC" w:rsidRPr="008B02DC">
        <w:rPr>
          <w:rFonts w:ascii="Calibri" w:hAnsi="Calibri" w:cs="Calibri"/>
          <w:lang w:val="en-GB"/>
        </w:rPr>
        <w:t xml:space="preserve">undertaken </w:t>
      </w:r>
      <w:r w:rsidR="00DE3B4E" w:rsidRPr="008B02DC">
        <w:rPr>
          <w:rFonts w:ascii="Calibri" w:hAnsi="Calibri" w:cs="Calibri"/>
          <w:lang w:val="en-GB"/>
        </w:rPr>
        <w:t>since our last report in Paris include:</w:t>
      </w:r>
    </w:p>
    <w:p w:rsidR="008B02DC" w:rsidRPr="008B02DC" w:rsidRDefault="008B02DC" w:rsidP="008B02DC">
      <w:pPr>
        <w:pStyle w:val="PlainText"/>
        <w:rPr>
          <w:rFonts w:ascii="Calibri" w:hAnsi="Calibri" w:cs="Calibri"/>
          <w:lang w:val="en-GB"/>
        </w:rPr>
      </w:pPr>
    </w:p>
    <w:p w:rsidR="00D827D7" w:rsidRPr="008B02DC" w:rsidRDefault="008B02DC" w:rsidP="00D827D7">
      <w:pPr>
        <w:pStyle w:val="PlainText"/>
        <w:numPr>
          <w:ilvl w:val="0"/>
          <w:numId w:val="20"/>
        </w:numPr>
        <w:rPr>
          <w:rFonts w:asciiTheme="minorHAnsi" w:hAnsiTheme="minorHAnsi" w:cstheme="minorHAnsi"/>
          <w:b/>
        </w:rPr>
      </w:pPr>
      <w:r w:rsidRPr="008B02DC">
        <w:rPr>
          <w:rFonts w:ascii="Calibri" w:hAnsi="Calibri" w:cs="Calibri"/>
          <w:b/>
          <w:lang w:val="en-GB"/>
        </w:rPr>
        <w:t xml:space="preserve">New Cochrane </w:t>
      </w:r>
      <w:r w:rsidR="00D827D7" w:rsidRPr="008B02DC">
        <w:rPr>
          <w:rFonts w:ascii="Calibri" w:hAnsi="Calibri" w:cs="Calibri"/>
          <w:b/>
          <w:bCs/>
          <w:lang w:val="en-GB"/>
        </w:rPr>
        <w:t>Search</w:t>
      </w:r>
      <w:r w:rsidRPr="008B02DC">
        <w:rPr>
          <w:rFonts w:ascii="Calibri" w:hAnsi="Calibri" w:cs="Calibri"/>
          <w:b/>
          <w:bCs/>
          <w:lang w:val="en-GB"/>
        </w:rPr>
        <w:t>.  Launched 15</w:t>
      </w:r>
      <w:r w:rsidRPr="008B02DC">
        <w:rPr>
          <w:rFonts w:ascii="Calibri" w:hAnsi="Calibri" w:cs="Calibri"/>
          <w:b/>
          <w:bCs/>
          <w:vertAlign w:val="superscript"/>
          <w:lang w:val="en-GB"/>
        </w:rPr>
        <w:t>th</w:t>
      </w:r>
      <w:r w:rsidRPr="008B02DC">
        <w:rPr>
          <w:rFonts w:ascii="Calibri" w:hAnsi="Calibri" w:cs="Calibri"/>
          <w:b/>
          <w:bCs/>
          <w:lang w:val="en-GB"/>
        </w:rPr>
        <w:t xml:space="preserve"> September. </w:t>
      </w:r>
      <w:r w:rsidRPr="008B02DC">
        <w:rPr>
          <w:rFonts w:asciiTheme="minorHAnsi" w:hAnsiTheme="minorHAnsi" w:cstheme="minorHAnsi"/>
          <w:lang w:val="en-GB"/>
        </w:rPr>
        <w:t>A</w:t>
      </w:r>
      <w:r w:rsidR="00D827D7" w:rsidRPr="008B02DC">
        <w:rPr>
          <w:rFonts w:asciiTheme="minorHAnsi" w:hAnsiTheme="minorHAnsi" w:cstheme="minorHAnsi"/>
        </w:rPr>
        <w:t xml:space="preserve"> new search service for </w:t>
      </w:r>
      <w:r w:rsidR="00133E7F" w:rsidRPr="008B02DC">
        <w:rPr>
          <w:rFonts w:asciiTheme="minorHAnsi" w:hAnsiTheme="minorHAnsi" w:cstheme="minorHAnsi"/>
          <w:i/>
          <w:iCs/>
        </w:rPr>
        <w:t xml:space="preserve">The Cochrane Library </w:t>
      </w:r>
      <w:r w:rsidR="00D827D7" w:rsidRPr="008B02DC">
        <w:rPr>
          <w:rFonts w:asciiTheme="minorHAnsi" w:hAnsiTheme="minorHAnsi" w:cstheme="minorHAnsi"/>
        </w:rPr>
        <w:t xml:space="preserve"> on W</w:t>
      </w:r>
      <w:r w:rsidRPr="008B02DC">
        <w:rPr>
          <w:rFonts w:asciiTheme="minorHAnsi" w:hAnsiTheme="minorHAnsi" w:cstheme="minorHAnsi"/>
        </w:rPr>
        <w:t>iley Online Library with t</w:t>
      </w:r>
      <w:r w:rsidR="00D827D7" w:rsidRPr="008B02DC">
        <w:rPr>
          <w:rFonts w:asciiTheme="minorHAnsi" w:hAnsiTheme="minorHAnsi" w:cstheme="minorHAnsi"/>
        </w:rPr>
        <w:t xml:space="preserve">he aim of </w:t>
      </w:r>
      <w:r w:rsidRPr="008B02DC">
        <w:rPr>
          <w:rFonts w:asciiTheme="minorHAnsi" w:hAnsiTheme="minorHAnsi" w:cstheme="minorHAnsi"/>
        </w:rPr>
        <w:t xml:space="preserve"> providing</w:t>
      </w:r>
      <w:r w:rsidR="00D827D7" w:rsidRPr="008B02DC">
        <w:rPr>
          <w:rFonts w:asciiTheme="minorHAnsi" w:hAnsiTheme="minorHAnsi" w:cstheme="minorHAnsi"/>
        </w:rPr>
        <w:t xml:space="preserve"> stable and reliable search services to all users (advanced and basic) whilst taking advantage of features inherent to the new technology including the implementation of the key enhancements requested by the Cochrane Search Testing group and other users.  </w:t>
      </w:r>
      <w:r w:rsidRPr="008B02DC">
        <w:rPr>
          <w:rFonts w:asciiTheme="minorHAnsi" w:hAnsiTheme="minorHAnsi" w:cstheme="minorHAnsi"/>
        </w:rPr>
        <w:t xml:space="preserve">  This has been a collaborative effort led by the input and feedback from the CEU, search testing group, TSCs and user community.  We are extremely grateful for all the input into the project.  There are</w:t>
      </w:r>
      <w:r w:rsidR="00347BDC">
        <w:rPr>
          <w:rFonts w:asciiTheme="minorHAnsi" w:hAnsiTheme="minorHAnsi" w:cstheme="minorHAnsi"/>
        </w:rPr>
        <w:t xml:space="preserve"> planned </w:t>
      </w:r>
      <w:r w:rsidRPr="008B02DC">
        <w:rPr>
          <w:rFonts w:asciiTheme="minorHAnsi" w:hAnsiTheme="minorHAnsi" w:cstheme="minorHAnsi"/>
        </w:rPr>
        <w:t xml:space="preserve">search releases with new functionality to be phased over the coming months. </w:t>
      </w:r>
    </w:p>
    <w:p w:rsidR="008B02DC" w:rsidRDefault="008B02DC" w:rsidP="00D827D7">
      <w:pPr>
        <w:pStyle w:val="PlainText"/>
        <w:numPr>
          <w:ilvl w:val="0"/>
          <w:numId w:val="20"/>
        </w:numPr>
        <w:rPr>
          <w:rFonts w:asciiTheme="minorHAnsi" w:hAnsiTheme="minorHAnsi" w:cstheme="minorHAnsi"/>
        </w:rPr>
      </w:pPr>
      <w:r w:rsidRPr="008B02DC">
        <w:rPr>
          <w:rFonts w:ascii="Calibri" w:hAnsi="Calibri" w:cs="Calibri"/>
          <w:b/>
          <w:lang w:val="en-GB"/>
        </w:rPr>
        <w:t>When-</w:t>
      </w:r>
      <w:r w:rsidRPr="008B02DC">
        <w:rPr>
          <w:rFonts w:asciiTheme="minorHAnsi" w:hAnsiTheme="minorHAnsi" w:cstheme="minorHAnsi"/>
          <w:b/>
        </w:rPr>
        <w:t>Ready Publ</w:t>
      </w:r>
      <w:r>
        <w:rPr>
          <w:rFonts w:asciiTheme="minorHAnsi" w:hAnsiTheme="minorHAnsi" w:cstheme="minorHAnsi"/>
          <w:b/>
        </w:rPr>
        <w:t>i</w:t>
      </w:r>
      <w:r w:rsidRPr="008B02DC">
        <w:rPr>
          <w:rFonts w:asciiTheme="minorHAnsi" w:hAnsiTheme="minorHAnsi" w:cstheme="minorHAnsi"/>
          <w:b/>
        </w:rPr>
        <w:t>cation.</w:t>
      </w:r>
      <w:r w:rsidRPr="008B02DC">
        <w:rPr>
          <w:rFonts w:asciiTheme="minorHAnsi" w:hAnsiTheme="minorHAnsi" w:cstheme="minorHAnsi"/>
        </w:rPr>
        <w:t xml:space="preserve">  This project is now underway with a set of technical requirements collected and approved by the CEU and IMS teams.   Launch of the new publication cycle for CDSR only is expected in early 2013</w:t>
      </w:r>
      <w:r>
        <w:rPr>
          <w:rFonts w:asciiTheme="minorHAnsi" w:hAnsiTheme="minorHAnsi" w:cstheme="minorHAnsi"/>
        </w:rPr>
        <w:t xml:space="preserve">. </w:t>
      </w:r>
    </w:p>
    <w:p w:rsidR="00BF1D87" w:rsidRPr="008B02DC" w:rsidRDefault="00BF1D87" w:rsidP="00D827D7">
      <w:pPr>
        <w:pStyle w:val="PlainText"/>
        <w:numPr>
          <w:ilvl w:val="0"/>
          <w:numId w:val="20"/>
        </w:numPr>
        <w:rPr>
          <w:rFonts w:asciiTheme="minorHAnsi" w:hAnsiTheme="minorHAnsi" w:cstheme="minorHAnsi"/>
        </w:rPr>
      </w:pPr>
      <w:r>
        <w:rPr>
          <w:rFonts w:ascii="Calibri" w:hAnsi="Calibri" w:cs="Calibri"/>
          <w:b/>
          <w:lang w:val="en-GB"/>
        </w:rPr>
        <w:t xml:space="preserve">“Anywhere Cochrane Review “- Redesign of CDSR articles.  </w:t>
      </w:r>
      <w:r w:rsidRPr="00BF1D87">
        <w:rPr>
          <w:rFonts w:ascii="Calibri" w:hAnsi="Calibri" w:cs="Calibri"/>
          <w:lang w:val="en-GB"/>
        </w:rPr>
        <w:t xml:space="preserve">Using Wiley research on user </w:t>
      </w:r>
      <w:r>
        <w:rPr>
          <w:rFonts w:ascii="Calibri" w:hAnsi="Calibri" w:cs="Calibri"/>
          <w:lang w:val="en-GB"/>
        </w:rPr>
        <w:t xml:space="preserve">experience and </w:t>
      </w:r>
      <w:r w:rsidRPr="00BF1D87">
        <w:rPr>
          <w:rFonts w:ascii="Calibri" w:hAnsi="Calibri" w:cs="Calibri"/>
          <w:lang w:val="en-GB"/>
        </w:rPr>
        <w:t>needs a new pr</w:t>
      </w:r>
      <w:r w:rsidR="00027527">
        <w:rPr>
          <w:rFonts w:ascii="Calibri" w:hAnsi="Calibri" w:cs="Calibri"/>
          <w:lang w:val="en-GB"/>
        </w:rPr>
        <w:t>oject has been started</w:t>
      </w:r>
      <w:r w:rsidR="00741E91">
        <w:rPr>
          <w:rFonts w:ascii="Calibri" w:hAnsi="Calibri" w:cs="Calibri"/>
          <w:lang w:val="en-GB"/>
        </w:rPr>
        <w:t xml:space="preserve"> to</w:t>
      </w:r>
      <w:r>
        <w:rPr>
          <w:rFonts w:ascii="Calibri" w:hAnsi="Calibri" w:cs="Calibri"/>
          <w:lang w:val="en-GB"/>
        </w:rPr>
        <w:t xml:space="preserve"> implement a new</w:t>
      </w:r>
      <w:r w:rsidRPr="00BF1D87">
        <w:rPr>
          <w:rFonts w:ascii="Calibri" w:hAnsi="Calibri" w:cs="Calibri"/>
          <w:lang w:val="en-GB"/>
        </w:rPr>
        <w:t xml:space="preserve"> design template </w:t>
      </w:r>
      <w:r>
        <w:rPr>
          <w:rFonts w:ascii="Calibri" w:hAnsi="Calibri" w:cs="Calibri"/>
          <w:lang w:val="en-GB"/>
        </w:rPr>
        <w:t xml:space="preserve">for </w:t>
      </w:r>
      <w:r w:rsidRPr="00BF1D87">
        <w:rPr>
          <w:rFonts w:ascii="Calibri" w:hAnsi="Calibri" w:cs="Calibri"/>
          <w:lang w:val="en-GB"/>
        </w:rPr>
        <w:t xml:space="preserve">full text html Cochrane Reviews </w:t>
      </w:r>
      <w:r>
        <w:rPr>
          <w:rFonts w:ascii="Calibri" w:hAnsi="Calibri" w:cs="Calibri"/>
          <w:lang w:val="en-GB"/>
        </w:rPr>
        <w:t xml:space="preserve">to vastly improve the user </w:t>
      </w:r>
      <w:proofErr w:type="gramStart"/>
      <w:r>
        <w:rPr>
          <w:rFonts w:ascii="Calibri" w:hAnsi="Calibri" w:cs="Calibri"/>
          <w:lang w:val="en-GB"/>
        </w:rPr>
        <w:t>experience  -</w:t>
      </w:r>
      <w:proofErr w:type="gramEnd"/>
      <w:r>
        <w:rPr>
          <w:rFonts w:ascii="Calibri" w:hAnsi="Calibri" w:cs="Calibri"/>
          <w:lang w:val="en-GB"/>
        </w:rPr>
        <w:t xml:space="preserve"> expected launch date in the middle of </w:t>
      </w:r>
      <w:r w:rsidRPr="00BF1D87">
        <w:rPr>
          <w:rFonts w:ascii="Calibri" w:hAnsi="Calibri" w:cs="Calibri"/>
          <w:lang w:val="en-GB"/>
        </w:rPr>
        <w:t xml:space="preserve">2013. </w:t>
      </w:r>
      <w:r>
        <w:rPr>
          <w:rFonts w:ascii="Calibri" w:hAnsi="Calibri" w:cs="Calibri"/>
          <w:b/>
          <w:lang w:val="en-GB"/>
        </w:rPr>
        <w:t xml:space="preserve"> </w:t>
      </w:r>
    </w:p>
    <w:p w:rsidR="00D827D7" w:rsidRDefault="00D827D7" w:rsidP="00D827D7">
      <w:pPr>
        <w:pStyle w:val="PlainText"/>
      </w:pPr>
    </w:p>
    <w:p w:rsidR="008B02DC" w:rsidRPr="00BF1D87" w:rsidRDefault="00BF1D87" w:rsidP="00D827D7">
      <w:pPr>
        <w:pStyle w:val="PlainText"/>
        <w:rPr>
          <w:rFonts w:asciiTheme="minorHAnsi" w:hAnsiTheme="minorHAnsi" w:cstheme="minorHAnsi"/>
        </w:rPr>
      </w:pPr>
      <w:r w:rsidRPr="00BF1D87">
        <w:rPr>
          <w:rFonts w:asciiTheme="minorHAnsi" w:hAnsiTheme="minorHAnsi" w:cstheme="minorHAnsi"/>
        </w:rPr>
        <w:t>[</w:t>
      </w:r>
      <w:r w:rsidR="008B02DC" w:rsidRPr="00BF1D87">
        <w:rPr>
          <w:rFonts w:asciiTheme="minorHAnsi" w:hAnsiTheme="minorHAnsi" w:cstheme="minorHAnsi"/>
        </w:rPr>
        <w:t>A full technology report is available on request]</w:t>
      </w:r>
    </w:p>
    <w:p w:rsidR="005A4CCE" w:rsidRPr="00DA4512" w:rsidRDefault="00DA4512" w:rsidP="005A4CCE">
      <w:pPr>
        <w:rPr>
          <w:b/>
          <w:bCs/>
          <w:u w:val="single"/>
        </w:rPr>
      </w:pPr>
      <w:bookmarkStart w:id="2" w:name="_Toc284432395"/>
      <w:r w:rsidRPr="00E82026">
        <w:rPr>
          <w:rFonts w:asciiTheme="minorHAnsi" w:hAnsiTheme="minorHAnsi" w:cstheme="minorHAnsi"/>
          <w:b/>
          <w:bCs/>
          <w:sz w:val="40"/>
          <w:szCs w:val="40"/>
        </w:rPr>
        <w:t>6</w:t>
      </w:r>
      <w:r w:rsidRPr="00DA4512">
        <w:rPr>
          <w:rFonts w:asciiTheme="minorHAnsi" w:hAnsiTheme="minorHAnsi" w:cstheme="minorHAnsi"/>
          <w:b/>
          <w:bCs/>
          <w:sz w:val="48"/>
          <w:szCs w:val="48"/>
        </w:rPr>
        <w:t>.</w:t>
      </w:r>
      <w:r>
        <w:rPr>
          <w:rFonts w:asciiTheme="minorHAnsi" w:hAnsiTheme="minorHAnsi" w:cstheme="minorHAnsi"/>
          <w:b/>
          <w:bCs/>
          <w:sz w:val="48"/>
          <w:szCs w:val="48"/>
        </w:rPr>
        <w:t xml:space="preserve"> </w:t>
      </w:r>
      <w:r w:rsidR="005A4CCE" w:rsidRPr="00E82026">
        <w:rPr>
          <w:rFonts w:asciiTheme="minorHAnsi" w:hAnsiTheme="minorHAnsi" w:cstheme="minorHAnsi"/>
          <w:b/>
          <w:bCs/>
          <w:sz w:val="40"/>
          <w:szCs w:val="40"/>
        </w:rPr>
        <w:t>Content Management</w:t>
      </w:r>
    </w:p>
    <w:p w:rsidR="00076BE8" w:rsidRDefault="00076BE8" w:rsidP="00076BE8">
      <w:pPr>
        <w:pStyle w:val="Default"/>
        <w:rPr>
          <w:color w:val="auto"/>
          <w:sz w:val="23"/>
          <w:szCs w:val="23"/>
        </w:rPr>
      </w:pPr>
      <w:r>
        <w:rPr>
          <w:b/>
          <w:bCs/>
          <w:color w:val="auto"/>
          <w:sz w:val="23"/>
          <w:szCs w:val="23"/>
        </w:rPr>
        <w:t xml:space="preserve">CDSR monthly increase </w:t>
      </w:r>
    </w:p>
    <w:p w:rsidR="00076BE8" w:rsidRDefault="00076BE8" w:rsidP="00076BE8">
      <w:pPr>
        <w:pStyle w:val="Default"/>
        <w:rPr>
          <w:color w:val="auto"/>
          <w:sz w:val="21"/>
          <w:szCs w:val="21"/>
        </w:rPr>
      </w:pPr>
      <w:r>
        <w:rPr>
          <w:color w:val="auto"/>
          <w:sz w:val="21"/>
          <w:szCs w:val="21"/>
        </w:rPr>
        <w:t xml:space="preserve">To Aug 2012 there saw an increase of 9.8% in the number of records in CDSR, on prior year, (2011-6747/ 2012-7404), with a Review increase of 9.5% and 10% increase in Protocols. A monthly breakdown shows an average increase from 35 to 38 new Reviews, 0.5 </w:t>
      </w:r>
      <w:proofErr w:type="gramStart"/>
      <w:r>
        <w:rPr>
          <w:color w:val="auto"/>
          <w:sz w:val="21"/>
          <w:szCs w:val="21"/>
        </w:rPr>
        <w:t>increase</w:t>
      </w:r>
      <w:proofErr w:type="gramEnd"/>
      <w:r>
        <w:rPr>
          <w:color w:val="auto"/>
          <w:sz w:val="21"/>
          <w:szCs w:val="21"/>
        </w:rPr>
        <w:t xml:space="preserve"> to 39.5 updated Reviews, and a jump from 48 to 59 new Protocols a month. The withdrawn Reviews have reduced by half, now on average at 1.5 reviews per month. Protocols have lowered to </w:t>
      </w:r>
      <w:proofErr w:type="gramStart"/>
      <w:r>
        <w:rPr>
          <w:color w:val="auto"/>
          <w:sz w:val="21"/>
          <w:szCs w:val="21"/>
        </w:rPr>
        <w:t>6.5  from</w:t>
      </w:r>
      <w:proofErr w:type="gramEnd"/>
      <w:r>
        <w:rPr>
          <w:color w:val="auto"/>
          <w:sz w:val="21"/>
          <w:szCs w:val="21"/>
        </w:rPr>
        <w:t xml:space="preserve"> 7 withdrawals, per month. </w:t>
      </w:r>
    </w:p>
    <w:p w:rsidR="00076BE8" w:rsidRDefault="00076BE8" w:rsidP="00076BE8">
      <w:pPr>
        <w:pStyle w:val="Default"/>
        <w:rPr>
          <w:b/>
          <w:bCs/>
          <w:color w:val="auto"/>
          <w:sz w:val="23"/>
          <w:szCs w:val="23"/>
        </w:rPr>
      </w:pPr>
    </w:p>
    <w:p w:rsidR="00076BE8" w:rsidRDefault="00076BE8" w:rsidP="00076BE8">
      <w:pPr>
        <w:pStyle w:val="Default"/>
        <w:rPr>
          <w:b/>
          <w:bCs/>
          <w:color w:val="auto"/>
          <w:sz w:val="23"/>
          <w:szCs w:val="23"/>
        </w:rPr>
      </w:pPr>
      <w:r>
        <w:rPr>
          <w:b/>
          <w:bCs/>
          <w:color w:val="auto"/>
          <w:sz w:val="23"/>
          <w:szCs w:val="23"/>
        </w:rPr>
        <w:t xml:space="preserve">CENTRAL Database </w:t>
      </w:r>
    </w:p>
    <w:p w:rsidR="00076BE8" w:rsidRDefault="00076BE8" w:rsidP="00076BE8">
      <w:pPr>
        <w:pStyle w:val="Default"/>
        <w:rPr>
          <w:color w:val="auto"/>
          <w:sz w:val="23"/>
          <w:szCs w:val="23"/>
        </w:rPr>
      </w:pPr>
    </w:p>
    <w:p w:rsidR="00076BE8" w:rsidRDefault="00076BE8" w:rsidP="00076BE8">
      <w:pPr>
        <w:pStyle w:val="Default"/>
        <w:rPr>
          <w:color w:val="auto"/>
          <w:sz w:val="21"/>
          <w:szCs w:val="21"/>
        </w:rPr>
      </w:pPr>
      <w:r>
        <w:rPr>
          <w:color w:val="auto"/>
          <w:sz w:val="21"/>
          <w:szCs w:val="21"/>
        </w:rPr>
        <w:t xml:space="preserve">With the now business as usual monthly publication of the CENTRAL database the number of records processed has increased by 3.5% from 651035 to 674751 published records. This database collation project and the hand over to </w:t>
      </w:r>
      <w:proofErr w:type="spellStart"/>
      <w:r>
        <w:rPr>
          <w:color w:val="auto"/>
          <w:sz w:val="21"/>
          <w:szCs w:val="21"/>
        </w:rPr>
        <w:t>Metaxis</w:t>
      </w:r>
      <w:proofErr w:type="spellEnd"/>
      <w:r>
        <w:rPr>
          <w:color w:val="auto"/>
          <w:sz w:val="21"/>
          <w:szCs w:val="21"/>
        </w:rPr>
        <w:t xml:space="preserve"> </w:t>
      </w:r>
      <w:proofErr w:type="gramStart"/>
      <w:r>
        <w:rPr>
          <w:color w:val="auto"/>
          <w:sz w:val="21"/>
          <w:szCs w:val="21"/>
        </w:rPr>
        <w:t>has</w:t>
      </w:r>
      <w:proofErr w:type="gramEnd"/>
      <w:r>
        <w:rPr>
          <w:color w:val="auto"/>
          <w:sz w:val="21"/>
          <w:szCs w:val="21"/>
        </w:rPr>
        <w:t xml:space="preserve"> been successful and closed. </w:t>
      </w:r>
    </w:p>
    <w:p w:rsidR="00076BE8" w:rsidRDefault="00076BE8" w:rsidP="00076BE8">
      <w:pPr>
        <w:pStyle w:val="Default"/>
        <w:rPr>
          <w:color w:val="auto"/>
          <w:sz w:val="21"/>
          <w:szCs w:val="21"/>
        </w:rPr>
      </w:pPr>
    </w:p>
    <w:p w:rsidR="00076BE8" w:rsidRDefault="00076BE8" w:rsidP="00076BE8">
      <w:pPr>
        <w:pStyle w:val="Default"/>
        <w:rPr>
          <w:color w:val="auto"/>
          <w:sz w:val="23"/>
          <w:szCs w:val="23"/>
        </w:rPr>
      </w:pPr>
      <w:r>
        <w:rPr>
          <w:b/>
          <w:bCs/>
          <w:color w:val="auto"/>
          <w:sz w:val="23"/>
          <w:szCs w:val="23"/>
        </w:rPr>
        <w:t xml:space="preserve">DVD </w:t>
      </w:r>
    </w:p>
    <w:p w:rsidR="00076BE8" w:rsidRDefault="00076BE8" w:rsidP="00076BE8">
      <w:pPr>
        <w:pStyle w:val="Default"/>
        <w:rPr>
          <w:color w:val="auto"/>
          <w:sz w:val="21"/>
          <w:szCs w:val="21"/>
        </w:rPr>
      </w:pPr>
    </w:p>
    <w:p w:rsidR="00076BE8" w:rsidRDefault="00076BE8" w:rsidP="00076BE8">
      <w:pPr>
        <w:pStyle w:val="Default"/>
        <w:rPr>
          <w:color w:val="auto"/>
          <w:sz w:val="21"/>
          <w:szCs w:val="21"/>
        </w:rPr>
      </w:pPr>
      <w:r>
        <w:rPr>
          <w:color w:val="auto"/>
          <w:sz w:val="21"/>
          <w:szCs w:val="21"/>
        </w:rPr>
        <w:t xml:space="preserve">The DVD has maintained its presence as a reference source for those users without, or who have intermittent, internet access. 500+ DVD are published and distributed globally on a quarterly basis. Expectation of a reduction in the usage is yet to be </w:t>
      </w:r>
      <w:proofErr w:type="spellStart"/>
      <w:r>
        <w:rPr>
          <w:color w:val="auto"/>
          <w:sz w:val="21"/>
          <w:szCs w:val="21"/>
        </w:rPr>
        <w:t>realised</w:t>
      </w:r>
      <w:proofErr w:type="spellEnd"/>
      <w:r>
        <w:rPr>
          <w:color w:val="auto"/>
          <w:sz w:val="21"/>
          <w:szCs w:val="21"/>
        </w:rPr>
        <w:t xml:space="preserve">. The introduction of the New Search </w:t>
      </w:r>
      <w:r>
        <w:rPr>
          <w:color w:val="auto"/>
          <w:sz w:val="21"/>
          <w:szCs w:val="21"/>
        </w:rPr>
        <w:lastRenderedPageBreak/>
        <w:t xml:space="preserve">functionality may see a move away from the DVD search to the more reliable and additional functionality of the online version of </w:t>
      </w:r>
      <w:r>
        <w:rPr>
          <w:i/>
          <w:color w:val="auto"/>
          <w:sz w:val="21"/>
          <w:szCs w:val="21"/>
        </w:rPr>
        <w:t xml:space="preserve">The Cochrane Library.  </w:t>
      </w:r>
      <w:r>
        <w:rPr>
          <w:color w:val="auto"/>
          <w:sz w:val="21"/>
          <w:szCs w:val="21"/>
        </w:rPr>
        <w:t>It will continue to be produced on a quar</w:t>
      </w:r>
      <w:r w:rsidR="00027527">
        <w:rPr>
          <w:color w:val="auto"/>
          <w:sz w:val="21"/>
          <w:szCs w:val="21"/>
        </w:rPr>
        <w:t>terly basis through 2012/ 2013.</w:t>
      </w:r>
    </w:p>
    <w:p w:rsidR="00076BE8" w:rsidRDefault="00076BE8" w:rsidP="00076BE8">
      <w:pPr>
        <w:pStyle w:val="Default"/>
        <w:rPr>
          <w:b/>
          <w:bCs/>
          <w:color w:val="auto"/>
          <w:sz w:val="23"/>
          <w:szCs w:val="23"/>
        </w:rPr>
      </w:pPr>
    </w:p>
    <w:p w:rsidR="00027527" w:rsidRDefault="00027527" w:rsidP="00076BE8">
      <w:pPr>
        <w:pStyle w:val="Default"/>
        <w:rPr>
          <w:b/>
          <w:bCs/>
          <w:color w:val="auto"/>
          <w:sz w:val="23"/>
          <w:szCs w:val="23"/>
        </w:rPr>
      </w:pPr>
    </w:p>
    <w:p w:rsidR="00027527" w:rsidRDefault="00027527" w:rsidP="00076BE8">
      <w:pPr>
        <w:pStyle w:val="Default"/>
        <w:rPr>
          <w:b/>
          <w:bCs/>
          <w:color w:val="auto"/>
          <w:sz w:val="23"/>
          <w:szCs w:val="23"/>
        </w:rPr>
      </w:pPr>
    </w:p>
    <w:p w:rsidR="00027527" w:rsidRDefault="00027527" w:rsidP="00076BE8">
      <w:pPr>
        <w:pStyle w:val="Default"/>
        <w:rPr>
          <w:b/>
          <w:bCs/>
          <w:color w:val="auto"/>
          <w:sz w:val="23"/>
          <w:szCs w:val="23"/>
        </w:rPr>
      </w:pPr>
    </w:p>
    <w:p w:rsidR="00076BE8" w:rsidRDefault="00076BE8" w:rsidP="00076BE8">
      <w:pPr>
        <w:pStyle w:val="Default"/>
        <w:rPr>
          <w:b/>
          <w:bCs/>
          <w:color w:val="auto"/>
          <w:sz w:val="23"/>
          <w:szCs w:val="23"/>
        </w:rPr>
      </w:pPr>
      <w:r>
        <w:rPr>
          <w:b/>
          <w:bCs/>
          <w:color w:val="auto"/>
          <w:sz w:val="23"/>
          <w:szCs w:val="23"/>
        </w:rPr>
        <w:t xml:space="preserve">Translation Abstracts and PLS </w:t>
      </w:r>
    </w:p>
    <w:p w:rsidR="00076BE8" w:rsidRDefault="00076BE8" w:rsidP="00076BE8">
      <w:pPr>
        <w:pStyle w:val="Default"/>
        <w:rPr>
          <w:color w:val="auto"/>
          <w:sz w:val="23"/>
          <w:szCs w:val="23"/>
        </w:rPr>
      </w:pPr>
    </w:p>
    <w:p w:rsidR="00076BE8" w:rsidRDefault="00076BE8" w:rsidP="00076BE8">
      <w:pPr>
        <w:pStyle w:val="Default"/>
        <w:rPr>
          <w:color w:val="auto"/>
          <w:sz w:val="21"/>
          <w:szCs w:val="21"/>
        </w:rPr>
      </w:pPr>
      <w:r>
        <w:rPr>
          <w:color w:val="auto"/>
          <w:sz w:val="21"/>
          <w:szCs w:val="21"/>
        </w:rPr>
        <w:t xml:space="preserve">With continued delivery of legacy translations to Wiley, from translation partners and Cochrane </w:t>
      </w:r>
      <w:proofErr w:type="spellStart"/>
      <w:r>
        <w:rPr>
          <w:color w:val="auto"/>
          <w:sz w:val="21"/>
          <w:szCs w:val="21"/>
        </w:rPr>
        <w:t>Centres</w:t>
      </w:r>
      <w:proofErr w:type="spellEnd"/>
      <w:r>
        <w:rPr>
          <w:color w:val="auto"/>
          <w:sz w:val="21"/>
          <w:szCs w:val="21"/>
        </w:rPr>
        <w:t xml:space="preserve"> and groups, we are continuing to process translated reviews. </w:t>
      </w:r>
      <w:r>
        <w:rPr>
          <w:i/>
          <w:iCs/>
          <w:color w:val="auto"/>
          <w:sz w:val="21"/>
          <w:szCs w:val="21"/>
        </w:rPr>
        <w:t xml:space="preserve">The Cochrane Library </w:t>
      </w:r>
      <w:r>
        <w:rPr>
          <w:color w:val="auto"/>
          <w:sz w:val="21"/>
          <w:szCs w:val="21"/>
        </w:rPr>
        <w:t xml:space="preserve">currently displays 692 French, 3542 Traditional Chinese, 659 Spanish, and sample Japanese and Simplified Chinese translations. </w:t>
      </w:r>
    </w:p>
    <w:p w:rsidR="00076BE8" w:rsidRDefault="00076BE8" w:rsidP="00076BE8">
      <w:pPr>
        <w:pStyle w:val="Default"/>
        <w:rPr>
          <w:color w:val="auto"/>
          <w:sz w:val="21"/>
          <w:szCs w:val="21"/>
        </w:rPr>
      </w:pPr>
      <w:r>
        <w:rPr>
          <w:color w:val="auto"/>
          <w:sz w:val="21"/>
          <w:szCs w:val="21"/>
        </w:rPr>
        <w:t>The new Cochrane XML for translations has been adopted by the French and Spanish translators and they are su</w:t>
      </w:r>
      <w:r w:rsidR="00027527">
        <w:rPr>
          <w:color w:val="auto"/>
          <w:sz w:val="21"/>
          <w:szCs w:val="21"/>
        </w:rPr>
        <w:t xml:space="preserve">pplying the data to Wiley </w:t>
      </w:r>
      <w:r>
        <w:rPr>
          <w:color w:val="auto"/>
          <w:sz w:val="21"/>
          <w:szCs w:val="21"/>
        </w:rPr>
        <w:t xml:space="preserve">for loading, Phase II of the Non-English Translation project will see the translation loading into Archie for storage and process. Only legacy datasets will be processed </w:t>
      </w:r>
      <w:r w:rsidR="00027527">
        <w:rPr>
          <w:color w:val="auto"/>
          <w:sz w:val="21"/>
          <w:szCs w:val="21"/>
        </w:rPr>
        <w:t>manually by Wiley</w:t>
      </w:r>
      <w:r>
        <w:rPr>
          <w:color w:val="auto"/>
          <w:sz w:val="21"/>
          <w:szCs w:val="21"/>
        </w:rPr>
        <w:t>.</w:t>
      </w:r>
      <w:r w:rsidR="00BF1D87">
        <w:rPr>
          <w:color w:val="auto"/>
          <w:sz w:val="21"/>
          <w:szCs w:val="21"/>
        </w:rPr>
        <w:t xml:space="preserve">  </w:t>
      </w:r>
      <w:r>
        <w:rPr>
          <w:color w:val="auto"/>
          <w:sz w:val="21"/>
          <w:szCs w:val="21"/>
        </w:rPr>
        <w:t xml:space="preserve">The full translation report is available in the CEU report.  </w:t>
      </w:r>
    </w:p>
    <w:p w:rsidR="00076BE8" w:rsidRDefault="00076BE8" w:rsidP="00076BE8">
      <w:pPr>
        <w:pStyle w:val="Default"/>
        <w:rPr>
          <w:color w:val="auto"/>
          <w:sz w:val="21"/>
          <w:szCs w:val="21"/>
        </w:rPr>
      </w:pPr>
      <w:r>
        <w:rPr>
          <w:color w:val="auto"/>
          <w:sz w:val="21"/>
          <w:szCs w:val="21"/>
        </w:rPr>
        <w:t xml:space="preserve"> </w:t>
      </w:r>
    </w:p>
    <w:p w:rsidR="00076BE8" w:rsidRDefault="00076BE8" w:rsidP="00076BE8">
      <w:pPr>
        <w:pStyle w:val="Default"/>
        <w:rPr>
          <w:b/>
          <w:bCs/>
          <w:color w:val="auto"/>
          <w:sz w:val="23"/>
          <w:szCs w:val="23"/>
        </w:rPr>
      </w:pPr>
    </w:p>
    <w:p w:rsidR="00BF1D87" w:rsidRDefault="00076BE8" w:rsidP="00076BE8">
      <w:pPr>
        <w:pStyle w:val="Default"/>
        <w:rPr>
          <w:b/>
          <w:bCs/>
          <w:color w:val="auto"/>
          <w:sz w:val="23"/>
          <w:szCs w:val="23"/>
        </w:rPr>
      </w:pPr>
      <w:r>
        <w:rPr>
          <w:b/>
          <w:bCs/>
          <w:color w:val="auto"/>
          <w:sz w:val="23"/>
          <w:szCs w:val="23"/>
        </w:rPr>
        <w:t>2011-2012 Completed Activities and Change Requests</w:t>
      </w:r>
    </w:p>
    <w:p w:rsidR="00076BE8" w:rsidRDefault="00076BE8" w:rsidP="00076BE8">
      <w:pPr>
        <w:pStyle w:val="Default"/>
        <w:rPr>
          <w:color w:val="auto"/>
          <w:sz w:val="23"/>
          <w:szCs w:val="23"/>
        </w:rPr>
      </w:pPr>
      <w:r>
        <w:rPr>
          <w:b/>
          <w:bCs/>
          <w:color w:val="auto"/>
          <w:sz w:val="23"/>
          <w:szCs w:val="23"/>
        </w:rPr>
        <w:t xml:space="preserve"> </w:t>
      </w:r>
    </w:p>
    <w:p w:rsidR="00076BE8" w:rsidRDefault="00076BE8" w:rsidP="00076BE8">
      <w:pPr>
        <w:pStyle w:val="Default"/>
        <w:rPr>
          <w:color w:val="auto"/>
          <w:sz w:val="21"/>
          <w:szCs w:val="21"/>
        </w:rPr>
      </w:pPr>
      <w:r>
        <w:rPr>
          <w:color w:val="auto"/>
          <w:sz w:val="21"/>
          <w:szCs w:val="21"/>
        </w:rPr>
        <w:t xml:space="preserve">Change requests and modifications to the content and productions systems were undertaken to improve both Cochrane and customer user experiences including: CEU Editorial accepted into </w:t>
      </w:r>
      <w:proofErr w:type="spellStart"/>
      <w:r>
        <w:rPr>
          <w:color w:val="auto"/>
          <w:sz w:val="21"/>
          <w:szCs w:val="21"/>
        </w:rPr>
        <w:t>PubMed</w:t>
      </w:r>
      <w:proofErr w:type="spellEnd"/>
      <w:r>
        <w:rPr>
          <w:color w:val="auto"/>
          <w:sz w:val="21"/>
          <w:szCs w:val="21"/>
        </w:rPr>
        <w:t xml:space="preserve">; </w:t>
      </w:r>
      <w:proofErr w:type="spellStart"/>
      <w:r>
        <w:rPr>
          <w:color w:val="auto"/>
          <w:sz w:val="21"/>
          <w:szCs w:val="21"/>
        </w:rPr>
        <w:t>Datafeed</w:t>
      </w:r>
      <w:proofErr w:type="spellEnd"/>
      <w:r>
        <w:rPr>
          <w:color w:val="auto"/>
          <w:sz w:val="21"/>
          <w:szCs w:val="21"/>
        </w:rPr>
        <w:t xml:space="preserve"> to NHS Scotland; </w:t>
      </w:r>
      <w:proofErr w:type="spellStart"/>
      <w:r>
        <w:rPr>
          <w:color w:val="auto"/>
          <w:sz w:val="21"/>
          <w:szCs w:val="21"/>
        </w:rPr>
        <w:t>Datafeed</w:t>
      </w:r>
      <w:proofErr w:type="spellEnd"/>
      <w:r>
        <w:rPr>
          <w:color w:val="auto"/>
          <w:sz w:val="21"/>
          <w:szCs w:val="21"/>
        </w:rPr>
        <w:t xml:space="preserve"> to NICE for English national provision; </w:t>
      </w:r>
      <w:proofErr w:type="spellStart"/>
      <w:r>
        <w:rPr>
          <w:color w:val="auto"/>
          <w:sz w:val="21"/>
          <w:szCs w:val="21"/>
        </w:rPr>
        <w:t>eLENA</w:t>
      </w:r>
      <w:proofErr w:type="spellEnd"/>
      <w:r>
        <w:rPr>
          <w:color w:val="auto"/>
          <w:sz w:val="21"/>
          <w:szCs w:val="21"/>
        </w:rPr>
        <w:t xml:space="preserve"> Free Article processing for WHO (e-library of Evidence for Nutrition Actions); Search Strategy heading changed to Search Methods on all 4929 CDSR Reviews;‘ Share This’ on Facebook display changed to citation; PDF Rendering Service released to all CRGs; Additional Tables relocation on PDF versions; Footnote for graphs included; Subtotals included for graphs included; Translation management for legacy translations; Editorial unit additions to home page links; New Search information linking from homepage; Central processing from CRS sign off; </w:t>
      </w:r>
      <w:proofErr w:type="spellStart"/>
      <w:r>
        <w:rPr>
          <w:color w:val="auto"/>
          <w:sz w:val="21"/>
          <w:szCs w:val="21"/>
        </w:rPr>
        <w:t>RevMan</w:t>
      </w:r>
      <w:proofErr w:type="spellEnd"/>
      <w:r>
        <w:rPr>
          <w:color w:val="auto"/>
          <w:sz w:val="21"/>
          <w:szCs w:val="21"/>
        </w:rPr>
        <w:t xml:space="preserve"> 5.2 DTA review processing; PRISMA compliance style and delivery changes; New Search functionality; Free Access maintenance on CEU compiled content and processing.   </w:t>
      </w:r>
    </w:p>
    <w:p w:rsidR="00076BE8" w:rsidRDefault="00076BE8" w:rsidP="00076BE8">
      <w:pPr>
        <w:pStyle w:val="Default"/>
        <w:rPr>
          <w:b/>
          <w:bCs/>
          <w:color w:val="auto"/>
          <w:sz w:val="23"/>
          <w:szCs w:val="23"/>
        </w:rPr>
      </w:pPr>
    </w:p>
    <w:p w:rsidR="00076BE8" w:rsidRDefault="00076BE8" w:rsidP="00076BE8">
      <w:pPr>
        <w:pStyle w:val="Default"/>
        <w:rPr>
          <w:b/>
          <w:bCs/>
          <w:color w:val="auto"/>
          <w:sz w:val="23"/>
          <w:szCs w:val="23"/>
        </w:rPr>
      </w:pPr>
      <w:r>
        <w:rPr>
          <w:b/>
          <w:bCs/>
          <w:color w:val="auto"/>
          <w:sz w:val="23"/>
          <w:szCs w:val="23"/>
        </w:rPr>
        <w:t xml:space="preserve">Free Article Access Control and Open Access </w:t>
      </w:r>
    </w:p>
    <w:p w:rsidR="00BF1D87" w:rsidRDefault="00BF1D87" w:rsidP="00076BE8">
      <w:pPr>
        <w:pStyle w:val="Default"/>
        <w:rPr>
          <w:color w:val="auto"/>
          <w:sz w:val="23"/>
          <w:szCs w:val="23"/>
        </w:rPr>
      </w:pPr>
    </w:p>
    <w:p w:rsidR="00076BE8" w:rsidRDefault="00076BE8" w:rsidP="00076BE8">
      <w:pPr>
        <w:pStyle w:val="Default"/>
        <w:rPr>
          <w:color w:val="auto"/>
          <w:sz w:val="21"/>
          <w:szCs w:val="21"/>
        </w:rPr>
      </w:pPr>
      <w:r>
        <w:rPr>
          <w:color w:val="auto"/>
          <w:sz w:val="21"/>
          <w:szCs w:val="21"/>
        </w:rPr>
        <w:t xml:space="preserve">Since August 2011 Individual reviews can be made freely available to all on </w:t>
      </w:r>
      <w:r>
        <w:rPr>
          <w:i/>
          <w:iCs/>
          <w:color w:val="auto"/>
          <w:sz w:val="21"/>
          <w:szCs w:val="21"/>
        </w:rPr>
        <w:t>The Cochrane Library</w:t>
      </w:r>
      <w:r>
        <w:rPr>
          <w:color w:val="auto"/>
          <w:sz w:val="21"/>
          <w:szCs w:val="21"/>
        </w:rPr>
        <w:t>. This is currently extended to articles included in the WHO e-library of Evidence for Nutrition Actions (</w:t>
      </w:r>
      <w:proofErr w:type="spellStart"/>
      <w:proofErr w:type="gramStart"/>
      <w:r>
        <w:rPr>
          <w:color w:val="auto"/>
          <w:sz w:val="21"/>
          <w:szCs w:val="21"/>
        </w:rPr>
        <w:t>eLENA</w:t>
      </w:r>
      <w:proofErr w:type="spellEnd"/>
      <w:proofErr w:type="gramEnd"/>
      <w:r>
        <w:rPr>
          <w:color w:val="auto"/>
          <w:sz w:val="21"/>
          <w:szCs w:val="21"/>
        </w:rPr>
        <w:t xml:space="preserve">) and has been extended to include reviews included in </w:t>
      </w:r>
      <w:r>
        <w:rPr>
          <w:i/>
          <w:iCs/>
          <w:color w:val="auto"/>
          <w:sz w:val="21"/>
          <w:szCs w:val="21"/>
        </w:rPr>
        <w:t xml:space="preserve">The Cochrane Library </w:t>
      </w:r>
      <w:r>
        <w:rPr>
          <w:color w:val="auto"/>
          <w:sz w:val="21"/>
          <w:szCs w:val="21"/>
        </w:rPr>
        <w:t xml:space="preserve">Special Collections </w:t>
      </w:r>
      <w:r w:rsidR="00841501">
        <w:rPr>
          <w:color w:val="auto"/>
          <w:sz w:val="21"/>
          <w:szCs w:val="21"/>
        </w:rPr>
        <w:t>for up to 6 month</w:t>
      </w:r>
      <w:r w:rsidR="00027527">
        <w:rPr>
          <w:color w:val="auto"/>
          <w:sz w:val="21"/>
          <w:szCs w:val="21"/>
        </w:rPr>
        <w:t>s</w:t>
      </w:r>
      <w:r>
        <w:rPr>
          <w:color w:val="auto"/>
          <w:sz w:val="21"/>
          <w:szCs w:val="21"/>
        </w:rPr>
        <w:t>. E</w:t>
      </w:r>
      <w:r w:rsidR="00027527">
        <w:rPr>
          <w:color w:val="auto"/>
          <w:sz w:val="21"/>
          <w:szCs w:val="21"/>
        </w:rPr>
        <w:t xml:space="preserve">vidence Aid collections are </w:t>
      </w:r>
      <w:r>
        <w:rPr>
          <w:color w:val="auto"/>
          <w:sz w:val="21"/>
          <w:szCs w:val="21"/>
        </w:rPr>
        <w:t>freely available. In 2011, 19 reviews were submitted, under 12 month embargo, as per author funding requests including NIH grantees to PubMed Central and PubMed Central Canada. An additional 5 are currently in process to establish a timely approach to accessing PubMed Canada and CIHR funded reviews.</w:t>
      </w:r>
    </w:p>
    <w:p w:rsidR="006972AA" w:rsidRPr="00DB7002" w:rsidRDefault="006972AA" w:rsidP="006972AA">
      <w:pPr>
        <w:spacing w:after="0"/>
        <w:rPr>
          <w:rFonts w:asciiTheme="minorHAnsi" w:hAnsiTheme="minorHAnsi" w:cstheme="minorHAnsi"/>
          <w:b/>
          <w:bCs/>
          <w:sz w:val="24"/>
          <w:szCs w:val="24"/>
        </w:rPr>
      </w:pPr>
    </w:p>
    <w:p w:rsidR="006972AA" w:rsidRPr="00DB7002" w:rsidRDefault="006972AA" w:rsidP="006972AA">
      <w:pPr>
        <w:spacing w:after="0"/>
        <w:rPr>
          <w:rFonts w:asciiTheme="minorHAnsi" w:hAnsiTheme="minorHAnsi" w:cstheme="minorHAnsi"/>
          <w:b/>
          <w:bCs/>
          <w:sz w:val="24"/>
          <w:szCs w:val="24"/>
        </w:rPr>
      </w:pPr>
      <w:r w:rsidRPr="00DB7002">
        <w:rPr>
          <w:rFonts w:asciiTheme="minorHAnsi" w:hAnsiTheme="minorHAnsi" w:cstheme="minorHAnsi"/>
          <w:b/>
          <w:bCs/>
          <w:sz w:val="24"/>
          <w:szCs w:val="24"/>
        </w:rPr>
        <w:t>Copy Edit Support</w:t>
      </w:r>
    </w:p>
    <w:p w:rsidR="006972AA" w:rsidRPr="00DB7002" w:rsidRDefault="006972AA" w:rsidP="006972AA">
      <w:pPr>
        <w:spacing w:after="0"/>
        <w:rPr>
          <w:rFonts w:asciiTheme="minorHAnsi" w:hAnsiTheme="minorHAnsi" w:cstheme="minorHAnsi"/>
          <w:b/>
          <w:bCs/>
          <w:szCs w:val="21"/>
        </w:rPr>
      </w:pPr>
    </w:p>
    <w:p w:rsidR="006972AA" w:rsidRPr="00DB7002" w:rsidRDefault="006972AA" w:rsidP="006972AA">
      <w:pPr>
        <w:jc w:val="both"/>
        <w:rPr>
          <w:rFonts w:asciiTheme="minorHAnsi" w:hAnsiTheme="minorHAnsi" w:cstheme="minorHAnsi"/>
          <w:szCs w:val="21"/>
        </w:rPr>
      </w:pPr>
      <w:r w:rsidRPr="00DB7002">
        <w:rPr>
          <w:rFonts w:asciiTheme="minorHAnsi" w:hAnsiTheme="minorHAnsi" w:cstheme="minorHAnsi"/>
          <w:szCs w:val="21"/>
        </w:rPr>
        <w:t xml:space="preserve">This service continues to be fully funded by Wiley-Blackwell.  Gavin Stewart, Associate Editor for </w:t>
      </w:r>
      <w:r w:rsidRPr="00DB7002">
        <w:rPr>
          <w:rFonts w:asciiTheme="minorHAnsi" w:hAnsiTheme="minorHAnsi" w:cstheme="minorHAnsi"/>
          <w:i/>
          <w:szCs w:val="21"/>
        </w:rPr>
        <w:t xml:space="preserve">The Cochrane Library </w:t>
      </w:r>
      <w:r w:rsidRPr="00DB7002">
        <w:rPr>
          <w:rFonts w:asciiTheme="minorHAnsi" w:hAnsiTheme="minorHAnsi" w:cstheme="minorHAnsi"/>
          <w:szCs w:val="21"/>
        </w:rPr>
        <w:t>at Wiley is currently acting in the interim role of CES administrator.</w:t>
      </w:r>
    </w:p>
    <w:p w:rsidR="006972AA" w:rsidRPr="00DB7002" w:rsidRDefault="006972AA" w:rsidP="006972AA">
      <w:pPr>
        <w:jc w:val="both"/>
        <w:rPr>
          <w:rFonts w:asciiTheme="minorHAnsi" w:hAnsiTheme="minorHAnsi" w:cstheme="minorHAnsi"/>
          <w:szCs w:val="21"/>
        </w:rPr>
      </w:pPr>
      <w:r w:rsidRPr="00DB7002">
        <w:rPr>
          <w:rFonts w:asciiTheme="minorHAnsi" w:hAnsiTheme="minorHAnsi" w:cstheme="minorHAnsi"/>
          <w:szCs w:val="21"/>
        </w:rPr>
        <w:t>Following input from the Managing Editors Executive and the Cochrane Editorial Unit a job description was constructed for the forthcoming appointment of a new Copy Edit Support Manager to be employed on a freelance basis.  The role will be advertised in September and the successful applicant is expected to be in post by the end of October.</w:t>
      </w:r>
    </w:p>
    <w:p w:rsidR="006972AA" w:rsidRPr="00DB7002" w:rsidRDefault="006972AA" w:rsidP="006972AA">
      <w:pPr>
        <w:spacing w:after="0"/>
        <w:rPr>
          <w:rFonts w:asciiTheme="minorHAnsi" w:eastAsia="Calibri" w:hAnsiTheme="minorHAnsi" w:cstheme="minorHAnsi"/>
          <w:b/>
          <w:sz w:val="24"/>
          <w:szCs w:val="24"/>
          <w:lang w:val="en-GB"/>
        </w:rPr>
      </w:pPr>
      <w:r w:rsidRPr="00DB7002">
        <w:rPr>
          <w:rFonts w:asciiTheme="minorHAnsi" w:eastAsia="Calibri" w:hAnsiTheme="minorHAnsi" w:cstheme="minorHAnsi"/>
          <w:b/>
          <w:sz w:val="24"/>
          <w:szCs w:val="24"/>
          <w:lang w:val="en-GB"/>
        </w:rPr>
        <w:lastRenderedPageBreak/>
        <w:t xml:space="preserve">Submissions to Copy Edit Support  </w:t>
      </w:r>
    </w:p>
    <w:p w:rsidR="006972AA" w:rsidRPr="00DB7002" w:rsidRDefault="006972AA" w:rsidP="006972AA">
      <w:pPr>
        <w:spacing w:after="0"/>
        <w:rPr>
          <w:rFonts w:asciiTheme="minorHAnsi" w:eastAsia="Calibri" w:hAnsiTheme="minorHAnsi" w:cstheme="minorHAnsi"/>
          <w:b/>
          <w:szCs w:val="21"/>
          <w:lang w:val="en-GB"/>
        </w:rPr>
      </w:pPr>
    </w:p>
    <w:p w:rsidR="006972AA" w:rsidRPr="00DB7002" w:rsidRDefault="006972AA" w:rsidP="006972AA">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Submissions to Copy Edit Support continue to grow in 2012.</w:t>
      </w:r>
    </w:p>
    <w:p w:rsidR="006972AA" w:rsidRPr="00DB7002" w:rsidRDefault="006972AA" w:rsidP="006972AA">
      <w:pPr>
        <w:spacing w:after="0"/>
        <w:rPr>
          <w:rFonts w:asciiTheme="minorHAnsi" w:eastAsia="Calibri" w:hAnsiTheme="minorHAnsi" w:cstheme="minorHAnsi"/>
          <w:szCs w:val="21"/>
          <w:lang w:val="en-GB"/>
        </w:rPr>
      </w:pPr>
      <w:r w:rsidRPr="00DB7002">
        <w:rPr>
          <w:rFonts w:asciiTheme="minorHAnsi" w:eastAsia="Calibri" w:hAnsiTheme="minorHAnsi" w:cstheme="minorHAnsi"/>
          <w:szCs w:val="21"/>
          <w:lang w:val="en-GB"/>
        </w:rPr>
        <w:t xml:space="preserve">In 2011, Copy Edit Support received, on average, about 60 submissions per issue of </w:t>
      </w:r>
      <w:r w:rsidRPr="00DB7002">
        <w:rPr>
          <w:rFonts w:asciiTheme="minorHAnsi" w:eastAsia="Calibri" w:hAnsiTheme="minorHAnsi" w:cstheme="minorHAnsi"/>
          <w:i/>
          <w:szCs w:val="21"/>
          <w:lang w:val="en-GB"/>
        </w:rPr>
        <w:t>The Cochrane Library</w:t>
      </w:r>
      <w:r w:rsidRPr="00DB7002">
        <w:rPr>
          <w:rFonts w:asciiTheme="minorHAnsi" w:eastAsia="Calibri" w:hAnsiTheme="minorHAnsi" w:cstheme="minorHAnsi"/>
          <w:szCs w:val="21"/>
          <w:lang w:val="en-GB"/>
        </w:rPr>
        <w:t>, or about 48% of total submissions for publication. This number has continued to increase in the first half of 2012.  An average of 94 requests per issue for Copy Edit Support were received, 65% of total submissions for publication.</w:t>
      </w:r>
    </w:p>
    <w:p w:rsidR="006972AA" w:rsidRPr="00DB7002" w:rsidRDefault="006972AA" w:rsidP="006972AA">
      <w:pPr>
        <w:spacing w:after="0"/>
        <w:rPr>
          <w:rFonts w:asciiTheme="minorHAnsi" w:eastAsia="Calibri" w:hAnsiTheme="minorHAnsi" w:cstheme="minorHAnsi"/>
          <w:szCs w:val="21"/>
          <w:lang w:val="en-GB"/>
        </w:rPr>
      </w:pPr>
    </w:p>
    <w:p w:rsidR="006972AA" w:rsidRPr="00DB7002" w:rsidRDefault="006972AA" w:rsidP="006972AA">
      <w:pPr>
        <w:spacing w:after="0"/>
        <w:rPr>
          <w:rFonts w:asciiTheme="minorHAnsi" w:hAnsiTheme="minorHAnsi" w:cstheme="minorHAnsi"/>
          <w:bCs/>
          <w:szCs w:val="21"/>
        </w:rPr>
      </w:pPr>
      <w:r w:rsidRPr="00DB7002">
        <w:rPr>
          <w:noProof/>
          <w:lang w:val="en-GB" w:eastAsia="en-GB"/>
        </w:rPr>
        <w:drawing>
          <wp:inline distT="0" distB="0" distL="0" distR="0">
            <wp:extent cx="5633545" cy="2932386"/>
            <wp:effectExtent l="0" t="0" r="5715" b="1905"/>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972AA" w:rsidRPr="00DB7002" w:rsidRDefault="006972AA" w:rsidP="006972AA">
      <w:pPr>
        <w:spacing w:after="0"/>
        <w:rPr>
          <w:rFonts w:asciiTheme="minorHAnsi" w:hAnsiTheme="minorHAnsi" w:cstheme="minorHAnsi"/>
          <w:bCs/>
          <w:szCs w:val="21"/>
        </w:rPr>
      </w:pPr>
    </w:p>
    <w:p w:rsidR="006972AA" w:rsidRPr="00DB7002" w:rsidRDefault="006972AA" w:rsidP="006972AA">
      <w:pPr>
        <w:spacing w:after="0"/>
        <w:rPr>
          <w:rFonts w:asciiTheme="minorHAnsi" w:hAnsiTheme="minorHAnsi" w:cstheme="minorHAnsi"/>
          <w:bCs/>
          <w:szCs w:val="21"/>
        </w:rPr>
      </w:pPr>
    </w:p>
    <w:p w:rsidR="006972AA" w:rsidRPr="00DB7002" w:rsidRDefault="006972AA" w:rsidP="006972AA">
      <w:pPr>
        <w:spacing w:after="0"/>
        <w:rPr>
          <w:rFonts w:asciiTheme="minorHAnsi" w:hAnsiTheme="minorHAnsi" w:cstheme="minorHAnsi"/>
          <w:bCs/>
          <w:szCs w:val="21"/>
        </w:rPr>
      </w:pPr>
      <w:r w:rsidRPr="00DB7002">
        <w:rPr>
          <w:rFonts w:asciiTheme="minorHAnsi" w:hAnsiTheme="minorHAnsi" w:cstheme="minorHAnsi"/>
          <w:bCs/>
          <w:szCs w:val="21"/>
        </w:rPr>
        <w:t xml:space="preserve">On average 30% of total submissions in 2012 were ‘Deadline Submissions’ (received on or 48 hours before the CES deadline). </w:t>
      </w:r>
    </w:p>
    <w:p w:rsidR="006972AA" w:rsidRPr="00DB7002" w:rsidRDefault="006972AA" w:rsidP="006972AA">
      <w:pPr>
        <w:spacing w:after="0"/>
        <w:rPr>
          <w:rFonts w:asciiTheme="minorHAnsi" w:hAnsiTheme="minorHAnsi" w:cstheme="minorHAnsi"/>
          <w:bCs/>
          <w:szCs w:val="21"/>
        </w:rPr>
      </w:pPr>
    </w:p>
    <w:p w:rsidR="006972AA" w:rsidRPr="00DB7002" w:rsidRDefault="006972AA" w:rsidP="006972AA">
      <w:pPr>
        <w:spacing w:after="0"/>
        <w:rPr>
          <w:rFonts w:asciiTheme="minorHAnsi" w:hAnsiTheme="minorHAnsi" w:cstheme="minorHAnsi"/>
          <w:b/>
          <w:bCs/>
          <w:sz w:val="24"/>
          <w:szCs w:val="24"/>
          <w:lang w:val="en-GB"/>
        </w:rPr>
      </w:pPr>
      <w:r w:rsidRPr="00DB7002">
        <w:rPr>
          <w:rFonts w:asciiTheme="minorHAnsi" w:hAnsiTheme="minorHAnsi" w:cstheme="minorHAnsi"/>
          <w:b/>
          <w:bCs/>
          <w:sz w:val="24"/>
          <w:szCs w:val="24"/>
          <w:lang w:val="en-GB"/>
        </w:rPr>
        <w:t>CES C</w:t>
      </w:r>
      <w:r w:rsidRPr="00DB7002">
        <w:rPr>
          <w:rFonts w:asciiTheme="minorHAnsi" w:hAnsiTheme="minorHAnsi" w:cstheme="minorHAnsi" w:hint="eastAsia"/>
          <w:b/>
          <w:bCs/>
          <w:sz w:val="24"/>
          <w:szCs w:val="24"/>
          <w:lang w:val="en-GB"/>
        </w:rPr>
        <w:t>opy-editors</w:t>
      </w:r>
    </w:p>
    <w:p w:rsidR="006972AA" w:rsidRPr="00DB7002" w:rsidRDefault="006972AA" w:rsidP="006972AA">
      <w:pPr>
        <w:spacing w:after="0"/>
        <w:rPr>
          <w:rFonts w:asciiTheme="minorHAnsi" w:hAnsiTheme="minorHAnsi" w:cstheme="minorHAnsi"/>
          <w:b/>
          <w:bCs/>
          <w:sz w:val="24"/>
          <w:szCs w:val="24"/>
          <w:lang w:val="en-GB"/>
        </w:rPr>
      </w:pPr>
    </w:p>
    <w:p w:rsidR="006972AA" w:rsidRPr="00DB7002" w:rsidRDefault="006972AA" w:rsidP="006972AA">
      <w:pPr>
        <w:spacing w:after="0"/>
        <w:rPr>
          <w:rFonts w:asciiTheme="minorHAnsi" w:hAnsiTheme="minorHAnsi" w:cstheme="minorHAnsi"/>
          <w:bCs/>
          <w:szCs w:val="21"/>
          <w:lang w:val="en-GB"/>
        </w:rPr>
      </w:pPr>
      <w:r w:rsidRPr="00DB7002">
        <w:rPr>
          <w:rFonts w:asciiTheme="minorHAnsi" w:hAnsiTheme="minorHAnsi" w:cstheme="minorHAnsi"/>
          <w:bCs/>
          <w:szCs w:val="21"/>
          <w:lang w:val="en-GB"/>
        </w:rPr>
        <w:t xml:space="preserve">The CES team currently consists of 8 permanent team members.  To cover the holiday period during the months of June-September the team was supplemented by Megan </w:t>
      </w:r>
      <w:proofErr w:type="spellStart"/>
      <w:r w:rsidRPr="00DB7002">
        <w:rPr>
          <w:rFonts w:asciiTheme="minorHAnsi" w:hAnsiTheme="minorHAnsi" w:cstheme="minorHAnsi"/>
          <w:bCs/>
          <w:szCs w:val="21"/>
          <w:lang w:val="en-GB"/>
        </w:rPr>
        <w:t>Prictor</w:t>
      </w:r>
      <w:proofErr w:type="spellEnd"/>
      <w:r w:rsidRPr="00DB7002">
        <w:rPr>
          <w:rFonts w:asciiTheme="minorHAnsi" w:hAnsiTheme="minorHAnsi" w:cstheme="minorHAnsi"/>
          <w:bCs/>
          <w:szCs w:val="21"/>
          <w:lang w:val="en-GB"/>
        </w:rPr>
        <w:t xml:space="preserve"> (Accredited CRG Copy Editor) and Laura Mellor (Accreditation test marker).   </w:t>
      </w:r>
      <w:r w:rsidRPr="00DB7002">
        <w:rPr>
          <w:rFonts w:asciiTheme="minorHAnsi" w:hAnsiTheme="minorHAnsi" w:cstheme="minorHAnsi" w:hint="eastAsia"/>
          <w:bCs/>
          <w:szCs w:val="21"/>
          <w:lang w:val="en-GB"/>
        </w:rPr>
        <w:tab/>
      </w:r>
    </w:p>
    <w:p w:rsidR="006972AA" w:rsidRPr="00DB7002" w:rsidRDefault="006972AA" w:rsidP="006972AA">
      <w:pPr>
        <w:spacing w:after="0"/>
        <w:rPr>
          <w:rFonts w:asciiTheme="minorHAnsi" w:hAnsiTheme="minorHAnsi" w:cstheme="minorHAnsi"/>
          <w:bCs/>
          <w:szCs w:val="21"/>
          <w:lang w:val="en-GB"/>
        </w:rPr>
      </w:pPr>
    </w:p>
    <w:p w:rsidR="006972AA" w:rsidRPr="00DB7002" w:rsidRDefault="006972AA" w:rsidP="006972AA">
      <w:pPr>
        <w:spacing w:after="0"/>
        <w:rPr>
          <w:rFonts w:asciiTheme="minorHAnsi" w:hAnsiTheme="minorHAnsi" w:cstheme="minorHAnsi"/>
          <w:bCs/>
          <w:szCs w:val="21"/>
          <w:lang w:val="en-GB"/>
        </w:rPr>
      </w:pPr>
      <w:r w:rsidRPr="00DB7002">
        <w:rPr>
          <w:rFonts w:asciiTheme="minorHAnsi" w:hAnsiTheme="minorHAnsi" w:cstheme="minorHAnsi" w:hint="eastAsia"/>
          <w:bCs/>
          <w:szCs w:val="21"/>
          <w:lang w:val="en-GB"/>
        </w:rPr>
        <w:tab/>
        <w:t>1. Charlotte Archibald</w:t>
      </w:r>
      <w:r w:rsidRPr="00DB7002">
        <w:rPr>
          <w:rFonts w:asciiTheme="minorHAnsi" w:hAnsiTheme="minorHAnsi" w:cstheme="minorHAnsi" w:hint="eastAsia"/>
          <w:bCs/>
          <w:szCs w:val="21"/>
          <w:lang w:val="en-GB"/>
        </w:rPr>
        <w:tab/>
      </w:r>
      <w:r w:rsidRPr="00DB7002">
        <w:rPr>
          <w:rFonts w:asciiTheme="minorHAnsi" w:hAnsiTheme="minorHAnsi" w:cstheme="minorHAnsi" w:hint="eastAsia"/>
          <w:bCs/>
          <w:szCs w:val="21"/>
          <w:lang w:val="en-GB"/>
        </w:rPr>
        <w:tab/>
        <w:t>2. Jenny Bellorini</w:t>
      </w:r>
    </w:p>
    <w:p w:rsidR="006972AA" w:rsidRPr="00DB7002" w:rsidRDefault="006972AA" w:rsidP="006972AA">
      <w:pPr>
        <w:spacing w:after="0"/>
        <w:rPr>
          <w:rFonts w:asciiTheme="minorHAnsi" w:hAnsiTheme="minorHAnsi" w:cstheme="minorHAnsi"/>
          <w:bCs/>
          <w:szCs w:val="21"/>
          <w:lang w:val="en-GB"/>
        </w:rPr>
      </w:pPr>
      <w:r w:rsidRPr="00DB7002">
        <w:rPr>
          <w:rFonts w:asciiTheme="minorHAnsi" w:hAnsiTheme="minorHAnsi" w:cstheme="minorHAnsi" w:hint="eastAsia"/>
          <w:bCs/>
          <w:szCs w:val="21"/>
          <w:lang w:val="en-GB"/>
        </w:rPr>
        <w:tab/>
      </w:r>
      <w:proofErr w:type="gramStart"/>
      <w:r w:rsidRPr="00DB7002">
        <w:rPr>
          <w:rFonts w:asciiTheme="minorHAnsi" w:hAnsiTheme="minorHAnsi" w:cstheme="minorHAnsi" w:hint="eastAsia"/>
          <w:bCs/>
          <w:szCs w:val="21"/>
          <w:lang w:val="en-GB"/>
        </w:rPr>
        <w:t>3. Clare Dooley</w:t>
      </w:r>
      <w:r w:rsidRPr="00DB7002">
        <w:rPr>
          <w:rFonts w:asciiTheme="minorHAnsi" w:hAnsiTheme="minorHAnsi" w:cstheme="minorHAnsi" w:hint="eastAsia"/>
          <w:bCs/>
          <w:szCs w:val="21"/>
          <w:lang w:val="en-GB"/>
        </w:rPr>
        <w:tab/>
      </w:r>
      <w:r w:rsidRPr="00DB7002">
        <w:rPr>
          <w:rFonts w:asciiTheme="minorHAnsi" w:hAnsiTheme="minorHAnsi" w:cstheme="minorHAnsi" w:hint="eastAsia"/>
          <w:bCs/>
          <w:szCs w:val="21"/>
          <w:lang w:val="en-GB"/>
        </w:rPr>
        <w:tab/>
      </w:r>
      <w:r w:rsidRPr="00DB7002">
        <w:rPr>
          <w:rFonts w:asciiTheme="minorHAnsi" w:hAnsiTheme="minorHAnsi" w:cstheme="minorHAnsi"/>
          <w:bCs/>
          <w:szCs w:val="21"/>
          <w:lang w:val="en-GB"/>
        </w:rPr>
        <w:tab/>
      </w:r>
      <w:r w:rsidRPr="00DB7002">
        <w:rPr>
          <w:rFonts w:asciiTheme="minorHAnsi" w:hAnsiTheme="minorHAnsi" w:cstheme="minorHAnsi" w:hint="eastAsia"/>
          <w:bCs/>
          <w:szCs w:val="21"/>
          <w:lang w:val="en-GB"/>
        </w:rPr>
        <w:t>4.</w:t>
      </w:r>
      <w:proofErr w:type="gramEnd"/>
      <w:r w:rsidRPr="00DB7002">
        <w:rPr>
          <w:rFonts w:asciiTheme="minorHAnsi" w:hAnsiTheme="minorHAnsi" w:cstheme="minorHAnsi" w:hint="eastAsia"/>
          <w:bCs/>
          <w:szCs w:val="21"/>
          <w:lang w:val="en-GB"/>
        </w:rPr>
        <w:t xml:space="preserve"> Joey </w:t>
      </w:r>
      <w:proofErr w:type="spellStart"/>
      <w:r w:rsidRPr="00DB7002">
        <w:rPr>
          <w:rFonts w:asciiTheme="minorHAnsi" w:hAnsiTheme="minorHAnsi" w:cstheme="minorHAnsi" w:hint="eastAsia"/>
          <w:bCs/>
          <w:szCs w:val="21"/>
          <w:lang w:val="en-GB"/>
        </w:rPr>
        <w:t>Kwong</w:t>
      </w:r>
      <w:proofErr w:type="spellEnd"/>
    </w:p>
    <w:p w:rsidR="006972AA" w:rsidRPr="00DB7002" w:rsidRDefault="006972AA" w:rsidP="006972AA">
      <w:pPr>
        <w:spacing w:after="0"/>
        <w:rPr>
          <w:rFonts w:asciiTheme="minorHAnsi" w:hAnsiTheme="minorHAnsi" w:cstheme="minorHAnsi"/>
          <w:bCs/>
          <w:szCs w:val="21"/>
          <w:lang w:val="en-GB"/>
        </w:rPr>
      </w:pPr>
      <w:r w:rsidRPr="00DB7002">
        <w:rPr>
          <w:rFonts w:asciiTheme="minorHAnsi" w:hAnsiTheme="minorHAnsi" w:cstheme="minorHAnsi" w:hint="eastAsia"/>
          <w:bCs/>
          <w:szCs w:val="21"/>
          <w:lang w:val="en-GB"/>
        </w:rPr>
        <w:tab/>
        <w:t>5. Heather Maxwell</w:t>
      </w:r>
      <w:r w:rsidRPr="00DB7002">
        <w:rPr>
          <w:rFonts w:asciiTheme="minorHAnsi" w:hAnsiTheme="minorHAnsi" w:cstheme="minorHAnsi" w:hint="eastAsia"/>
          <w:bCs/>
          <w:szCs w:val="21"/>
          <w:lang w:val="en-GB"/>
        </w:rPr>
        <w:tab/>
      </w:r>
      <w:r w:rsidRPr="00DB7002">
        <w:rPr>
          <w:rFonts w:asciiTheme="minorHAnsi" w:hAnsiTheme="minorHAnsi" w:cstheme="minorHAnsi" w:hint="eastAsia"/>
          <w:bCs/>
          <w:szCs w:val="21"/>
          <w:lang w:val="en-GB"/>
        </w:rPr>
        <w:tab/>
        <w:t>6. Elizabeth Royle</w:t>
      </w:r>
    </w:p>
    <w:p w:rsidR="006972AA" w:rsidRPr="00DB7002" w:rsidRDefault="006972AA" w:rsidP="006972AA">
      <w:pPr>
        <w:spacing w:after="0"/>
        <w:rPr>
          <w:rFonts w:asciiTheme="minorHAnsi" w:hAnsiTheme="minorHAnsi" w:cstheme="minorHAnsi"/>
          <w:bCs/>
          <w:szCs w:val="21"/>
          <w:lang w:val="en-GB"/>
        </w:rPr>
      </w:pPr>
      <w:r w:rsidRPr="00DB7002">
        <w:rPr>
          <w:rFonts w:asciiTheme="minorHAnsi" w:hAnsiTheme="minorHAnsi" w:cstheme="minorHAnsi" w:hint="eastAsia"/>
          <w:bCs/>
          <w:szCs w:val="21"/>
          <w:lang w:val="en-GB"/>
        </w:rPr>
        <w:tab/>
      </w:r>
      <w:proofErr w:type="gramStart"/>
      <w:r w:rsidRPr="00DB7002">
        <w:rPr>
          <w:rFonts w:asciiTheme="minorHAnsi" w:hAnsiTheme="minorHAnsi" w:cstheme="minorHAnsi" w:hint="eastAsia"/>
          <w:bCs/>
          <w:szCs w:val="21"/>
          <w:lang w:val="en-GB"/>
        </w:rPr>
        <w:t>7. Janet Wale</w:t>
      </w:r>
      <w:r w:rsidRPr="00DB7002">
        <w:rPr>
          <w:rFonts w:asciiTheme="minorHAnsi" w:hAnsiTheme="minorHAnsi" w:cstheme="minorHAnsi"/>
          <w:bCs/>
          <w:szCs w:val="21"/>
          <w:lang w:val="en-GB"/>
        </w:rPr>
        <w:tab/>
      </w:r>
      <w:r w:rsidRPr="00DB7002">
        <w:rPr>
          <w:rFonts w:asciiTheme="minorHAnsi" w:hAnsiTheme="minorHAnsi" w:cstheme="minorHAnsi"/>
          <w:bCs/>
          <w:szCs w:val="21"/>
          <w:lang w:val="en-GB"/>
        </w:rPr>
        <w:tab/>
      </w:r>
      <w:r w:rsidRPr="00DB7002">
        <w:rPr>
          <w:rFonts w:asciiTheme="minorHAnsi" w:hAnsiTheme="minorHAnsi" w:cstheme="minorHAnsi"/>
          <w:bCs/>
          <w:szCs w:val="21"/>
          <w:lang w:val="en-GB"/>
        </w:rPr>
        <w:tab/>
        <w:t>8.</w:t>
      </w:r>
      <w:proofErr w:type="gramEnd"/>
      <w:r w:rsidRPr="00DB7002">
        <w:rPr>
          <w:rFonts w:asciiTheme="minorHAnsi" w:hAnsiTheme="minorHAnsi" w:cstheme="minorHAnsi"/>
          <w:bCs/>
          <w:szCs w:val="21"/>
          <w:lang w:val="en-GB"/>
        </w:rPr>
        <w:t xml:space="preserve"> Anne Lawson</w:t>
      </w:r>
    </w:p>
    <w:p w:rsidR="008A2D4E" w:rsidRDefault="008A2D4E" w:rsidP="008A2D4E">
      <w:pPr>
        <w:rPr>
          <w:b/>
          <w:bCs/>
          <w:u w:val="single"/>
        </w:rPr>
      </w:pPr>
    </w:p>
    <w:p w:rsidR="006972AA" w:rsidRPr="00F93BAF" w:rsidRDefault="00027527" w:rsidP="006972AA">
      <w:pPr>
        <w:suppressAutoHyphens/>
        <w:spacing w:after="0"/>
        <w:rPr>
          <w:rFonts w:asciiTheme="minorHAnsi" w:eastAsia="Calibri" w:hAnsiTheme="minorHAnsi" w:cstheme="minorHAnsi"/>
          <w:b/>
          <w:szCs w:val="21"/>
        </w:rPr>
      </w:pPr>
      <w:r w:rsidRPr="00726754">
        <w:rPr>
          <w:rFonts w:asciiTheme="minorHAnsi" w:hAnsiTheme="minorHAnsi" w:cstheme="minorHAnsi"/>
          <w:bCs/>
          <w:i/>
          <w:noProof/>
          <w:szCs w:val="21"/>
          <w:lang w:val="en-GB" w:eastAsia="en-GB"/>
        </w:rPr>
        <w:drawing>
          <wp:anchor distT="0" distB="0" distL="114300" distR="114300" simplePos="0" relativeHeight="251712512" behindDoc="0" locked="0" layoutInCell="1" allowOverlap="1">
            <wp:simplePos x="0" y="0"/>
            <wp:positionH relativeFrom="margin">
              <wp:posOffset>4814570</wp:posOffset>
            </wp:positionH>
            <wp:positionV relativeFrom="margin">
              <wp:posOffset>5750560</wp:posOffset>
            </wp:positionV>
            <wp:extent cx="1757680" cy="2876550"/>
            <wp:effectExtent l="19050" t="19050" r="13970" b="1905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7680" cy="2876550"/>
                    </a:xfrm>
                    <a:prstGeom prst="rect">
                      <a:avLst/>
                    </a:prstGeom>
                    <a:noFill/>
                    <a:ln>
                      <a:solidFill>
                        <a:sysClr val="windowText" lastClr="000000"/>
                      </a:solidFill>
                    </a:ln>
                  </pic:spPr>
                </pic:pic>
              </a:graphicData>
            </a:graphic>
          </wp:anchor>
        </w:drawing>
      </w:r>
    </w:p>
    <w:p w:rsidR="000347E9" w:rsidRDefault="002841C5" w:rsidP="000347E9">
      <w:pPr>
        <w:spacing w:after="0"/>
        <w:rPr>
          <w:rFonts w:asciiTheme="minorHAnsi" w:hAnsiTheme="minorHAnsi" w:cstheme="minorHAnsi"/>
          <w:b/>
          <w:bCs/>
          <w:sz w:val="48"/>
          <w:szCs w:val="48"/>
        </w:rPr>
      </w:pPr>
      <w:r w:rsidRPr="00E82026">
        <w:rPr>
          <w:rFonts w:asciiTheme="minorHAnsi" w:hAnsiTheme="minorHAnsi" w:cstheme="minorHAnsi"/>
          <w:b/>
          <w:bCs/>
          <w:sz w:val="40"/>
          <w:szCs w:val="40"/>
        </w:rPr>
        <w:t>7.  Sales, Dissemination and Marketing Campaigns</w:t>
      </w:r>
      <w:r w:rsidRPr="00E82026">
        <w:rPr>
          <w:rFonts w:asciiTheme="minorHAnsi" w:hAnsiTheme="minorHAnsi" w:cstheme="minorHAnsi"/>
          <w:b/>
          <w:bCs/>
          <w:sz w:val="48"/>
          <w:szCs w:val="48"/>
        </w:rPr>
        <w:t xml:space="preserve"> </w:t>
      </w:r>
    </w:p>
    <w:p w:rsidR="00726754" w:rsidRPr="00726754" w:rsidRDefault="002841C5" w:rsidP="00726754">
      <w:pPr>
        <w:rPr>
          <w:rFonts w:asciiTheme="minorHAnsi" w:hAnsiTheme="minorHAnsi" w:cstheme="minorHAnsi"/>
          <w:highlight w:val="yellow"/>
        </w:rPr>
      </w:pPr>
      <w:r w:rsidRPr="009B6CF7">
        <w:rPr>
          <w:rFonts w:asciiTheme="minorHAnsi" w:hAnsiTheme="minorHAnsi" w:cstheme="minorHAnsi"/>
          <w:highlight w:val="yellow"/>
        </w:rPr>
        <w:t xml:space="preserve">  </w:t>
      </w:r>
      <w:r w:rsidR="00726754" w:rsidRPr="00726754">
        <w:rPr>
          <w:rFonts w:asciiTheme="minorHAnsi" w:hAnsiTheme="minorHAnsi" w:cstheme="minorHAnsi"/>
          <w:highlight w:val="yellow"/>
        </w:rPr>
        <w:t xml:space="preserve">   </w:t>
      </w:r>
    </w:p>
    <w:p w:rsidR="00726754" w:rsidRPr="00726754" w:rsidRDefault="00726754" w:rsidP="00726754">
      <w:pPr>
        <w:rPr>
          <w:rFonts w:asciiTheme="minorHAnsi" w:hAnsiTheme="minorHAnsi" w:cstheme="minorHAnsi"/>
          <w:b/>
          <w:sz w:val="24"/>
          <w:szCs w:val="24"/>
        </w:rPr>
      </w:pPr>
      <w:r w:rsidRPr="00726754">
        <w:rPr>
          <w:rFonts w:asciiTheme="minorHAnsi" w:hAnsiTheme="minorHAnsi" w:cstheme="minorHAnsi"/>
        </w:rPr>
        <w:lastRenderedPageBreak/>
        <w:t xml:space="preserve">This report focuses on providing a brief overview of the marketing activities of 2011/12 and work plans for the future.  A full marketing plan is available on request.  Here are some highlights: </w:t>
      </w:r>
    </w:p>
    <w:p w:rsidR="00726754" w:rsidRPr="00726754" w:rsidRDefault="00726754" w:rsidP="00726754">
      <w:pPr>
        <w:rPr>
          <w:rFonts w:asciiTheme="minorHAnsi" w:hAnsiTheme="minorHAnsi" w:cstheme="minorHAnsi"/>
          <w:b/>
          <w:sz w:val="24"/>
          <w:szCs w:val="24"/>
        </w:rPr>
      </w:pPr>
      <w:r w:rsidRPr="00726754">
        <w:rPr>
          <w:rFonts w:asciiTheme="minorHAnsi" w:hAnsiTheme="minorHAnsi" w:cstheme="minorHAnsi"/>
          <w:b/>
          <w:sz w:val="24"/>
          <w:szCs w:val="24"/>
        </w:rPr>
        <w:t xml:space="preserve">Global Marketing Activities </w:t>
      </w:r>
    </w:p>
    <w:p w:rsidR="00726754" w:rsidRPr="00726754" w:rsidRDefault="00726754" w:rsidP="00726754">
      <w:pPr>
        <w:rPr>
          <w:rFonts w:asciiTheme="minorHAnsi" w:hAnsiTheme="minorHAnsi" w:cstheme="minorHAnsi"/>
          <w:b/>
          <w:szCs w:val="21"/>
        </w:rPr>
      </w:pPr>
      <w:r w:rsidRPr="00726754">
        <w:rPr>
          <w:rFonts w:asciiTheme="minorHAnsi" w:hAnsiTheme="minorHAnsi" w:cstheme="minorHAnsi"/>
          <w:b/>
          <w:szCs w:val="21"/>
        </w:rPr>
        <w:t>Email campaigns and web advertising</w:t>
      </w:r>
    </w:p>
    <w:p w:rsidR="00726754" w:rsidRPr="00726754" w:rsidRDefault="00726754" w:rsidP="00726754">
      <w:pPr>
        <w:rPr>
          <w:rFonts w:asciiTheme="minorHAnsi" w:hAnsiTheme="minorHAnsi" w:cstheme="minorHAnsi"/>
          <w:bCs/>
          <w:szCs w:val="21"/>
          <w:u w:val="single"/>
        </w:rPr>
      </w:pPr>
      <w:r w:rsidRPr="00726754">
        <w:rPr>
          <w:rFonts w:asciiTheme="minorHAnsi" w:hAnsiTheme="minorHAnsi" w:cstheme="minorHAnsi"/>
          <w:bCs/>
          <w:szCs w:val="21"/>
          <w:u w:val="single"/>
        </w:rPr>
        <w:t>New issue ‘launch emails’ campaigns</w:t>
      </w:r>
    </w:p>
    <w:p w:rsidR="00726754" w:rsidRPr="00726754" w:rsidRDefault="00726754" w:rsidP="00726754">
      <w:pPr>
        <w:tabs>
          <w:tab w:val="left" w:pos="1134"/>
        </w:tabs>
        <w:spacing w:after="0"/>
        <w:jc w:val="both"/>
        <w:outlineLvl w:val="1"/>
        <w:rPr>
          <w:rFonts w:asciiTheme="minorHAnsi" w:hAnsiTheme="minorHAnsi" w:cstheme="minorHAnsi"/>
          <w:bCs/>
          <w:szCs w:val="21"/>
        </w:rPr>
      </w:pPr>
      <w:r w:rsidRPr="00726754">
        <w:rPr>
          <w:rFonts w:asciiTheme="minorHAnsi" w:hAnsiTheme="minorHAnsi" w:cstheme="minorHAnsi"/>
          <w:bCs/>
          <w:szCs w:val="21"/>
        </w:rPr>
        <w:t xml:space="preserve">The Cochrane Library is updated every month with new reviews. We promote every new issue ‘launch’ with an email campaign to </w:t>
      </w:r>
      <w:proofErr w:type="gramStart"/>
      <w:r w:rsidRPr="00726754">
        <w:rPr>
          <w:rFonts w:asciiTheme="minorHAnsi" w:hAnsiTheme="minorHAnsi" w:cstheme="minorHAnsi"/>
          <w:bCs/>
          <w:szCs w:val="21"/>
        </w:rPr>
        <w:t>related</w:t>
      </w:r>
      <w:proofErr w:type="gramEnd"/>
      <w:r w:rsidRPr="00726754">
        <w:rPr>
          <w:rFonts w:asciiTheme="minorHAnsi" w:hAnsiTheme="minorHAnsi" w:cstheme="minorHAnsi"/>
          <w:bCs/>
          <w:szCs w:val="21"/>
        </w:rPr>
        <w:t xml:space="preserve"> Wiley-Blackwell email lists.</w:t>
      </w:r>
    </w:p>
    <w:p w:rsidR="00726754" w:rsidRPr="00726754" w:rsidRDefault="00726754" w:rsidP="00726754">
      <w:pPr>
        <w:tabs>
          <w:tab w:val="left" w:pos="1134"/>
        </w:tabs>
        <w:spacing w:after="0"/>
        <w:jc w:val="both"/>
        <w:outlineLvl w:val="1"/>
        <w:rPr>
          <w:rFonts w:asciiTheme="minorHAnsi" w:hAnsiTheme="minorHAnsi" w:cstheme="minorHAnsi"/>
          <w:bCs/>
          <w:szCs w:val="21"/>
        </w:rPr>
      </w:pPr>
    </w:p>
    <w:p w:rsidR="00726754" w:rsidRPr="00726754" w:rsidRDefault="00726754" w:rsidP="00726754">
      <w:pPr>
        <w:tabs>
          <w:tab w:val="left" w:pos="1134"/>
        </w:tabs>
        <w:spacing w:after="0"/>
        <w:jc w:val="both"/>
        <w:outlineLvl w:val="1"/>
        <w:rPr>
          <w:rFonts w:asciiTheme="minorHAnsi" w:hAnsiTheme="minorHAnsi" w:cstheme="minorHAnsi"/>
          <w:bCs/>
          <w:szCs w:val="21"/>
        </w:rPr>
      </w:pPr>
      <w:r w:rsidRPr="00726754">
        <w:rPr>
          <w:rFonts w:asciiTheme="minorHAnsi" w:hAnsiTheme="minorHAnsi" w:cstheme="minorHAnsi"/>
          <w:bCs/>
          <w:szCs w:val="21"/>
        </w:rPr>
        <w:t>The email campaigns are deployed to approx. 50,000 contacts with an average CTOR (click-to-open rate) of 8.98%. This is a notable improvement from our average CTOR of 5.61% just six months ago; this percentage increase indicates that more people who open the e-mail are clicking through to the content online.</w:t>
      </w:r>
    </w:p>
    <w:p w:rsidR="00726754" w:rsidRPr="00726754" w:rsidRDefault="00726754" w:rsidP="00726754">
      <w:pPr>
        <w:tabs>
          <w:tab w:val="left" w:pos="1134"/>
        </w:tabs>
        <w:spacing w:after="0"/>
        <w:jc w:val="both"/>
        <w:outlineLvl w:val="1"/>
        <w:rPr>
          <w:rFonts w:asciiTheme="minorHAnsi" w:hAnsiTheme="minorHAnsi" w:cstheme="minorHAnsi"/>
          <w:bCs/>
          <w:szCs w:val="21"/>
        </w:rPr>
      </w:pPr>
    </w:p>
    <w:p w:rsidR="00726754" w:rsidRPr="00726754" w:rsidRDefault="00726754" w:rsidP="00726754">
      <w:pPr>
        <w:tabs>
          <w:tab w:val="left" w:pos="1134"/>
        </w:tabs>
        <w:spacing w:after="0"/>
        <w:jc w:val="both"/>
        <w:outlineLvl w:val="1"/>
        <w:rPr>
          <w:rFonts w:asciiTheme="minorHAnsi" w:hAnsiTheme="minorHAnsi" w:cstheme="minorHAnsi"/>
          <w:bCs/>
          <w:szCs w:val="21"/>
        </w:rPr>
      </w:pPr>
      <w:r w:rsidRPr="00726754">
        <w:rPr>
          <w:rFonts w:asciiTheme="minorHAnsi" w:hAnsiTheme="minorHAnsi" w:cstheme="minorHAnsi"/>
          <w:bCs/>
          <w:szCs w:val="21"/>
        </w:rPr>
        <w:t xml:space="preserve">Our average click-through rate is 3%, up from 2.6% one year ago. A ‘good' click through rate is considered to be 3% or above, so we will continue to refine our e-mail lists to ensure the click-through rate stays at or above our current level. We are continually monitoring these figures and refining the email lists in order to further improve the figures for </w:t>
      </w:r>
      <w:r w:rsidRPr="00726754">
        <w:rPr>
          <w:rFonts w:asciiTheme="minorHAnsi" w:hAnsiTheme="minorHAnsi" w:cstheme="minorHAnsi"/>
          <w:bCs/>
          <w:i/>
          <w:iCs/>
          <w:szCs w:val="21"/>
        </w:rPr>
        <w:t>The Cochrane Library</w:t>
      </w:r>
      <w:r w:rsidRPr="00726754">
        <w:rPr>
          <w:rFonts w:asciiTheme="minorHAnsi" w:hAnsiTheme="minorHAnsi" w:cstheme="minorHAnsi"/>
          <w:bCs/>
          <w:szCs w:val="21"/>
        </w:rPr>
        <w:t>.</w:t>
      </w:r>
    </w:p>
    <w:p w:rsidR="00726754" w:rsidRPr="00726754" w:rsidRDefault="00726754" w:rsidP="00726754">
      <w:pPr>
        <w:tabs>
          <w:tab w:val="left" w:pos="1134"/>
        </w:tabs>
        <w:spacing w:after="0"/>
        <w:jc w:val="both"/>
        <w:outlineLvl w:val="1"/>
        <w:rPr>
          <w:rFonts w:asciiTheme="minorHAnsi" w:hAnsiTheme="minorHAnsi" w:cstheme="minorHAnsi"/>
          <w:bCs/>
          <w:szCs w:val="21"/>
        </w:rPr>
      </w:pPr>
    </w:p>
    <w:p w:rsidR="00726754" w:rsidRPr="00726754" w:rsidRDefault="00726754" w:rsidP="00726754">
      <w:pPr>
        <w:tabs>
          <w:tab w:val="left" w:pos="1134"/>
        </w:tabs>
        <w:spacing w:after="0"/>
        <w:jc w:val="both"/>
        <w:outlineLvl w:val="1"/>
        <w:rPr>
          <w:rFonts w:asciiTheme="minorHAnsi" w:hAnsiTheme="minorHAnsi" w:cstheme="minorHAnsi"/>
          <w:bCs/>
          <w:szCs w:val="21"/>
        </w:rPr>
      </w:pPr>
      <w:r w:rsidRPr="00726754">
        <w:rPr>
          <w:rFonts w:asciiTheme="minorHAnsi" w:hAnsiTheme="minorHAnsi" w:cstheme="minorHAnsi"/>
          <w:bCs/>
          <w:szCs w:val="21"/>
        </w:rPr>
        <w:t xml:space="preserve">In August 2012, our launch campaign contained details on new Cochrane search functionality along with a link to the landing site where readers could find information. Despite being sent in mid-August when many recipients may be on holiday, this e-mail had more clicks than any others in the previous year. The CTOR for this e-mail was </w:t>
      </w:r>
      <w:r w:rsidRPr="00726754">
        <w:rPr>
          <w:rFonts w:asciiTheme="minorHAnsi" w:hAnsiTheme="minorHAnsi" w:cstheme="minorHAnsi"/>
          <w:b/>
          <w:bCs/>
          <w:szCs w:val="21"/>
        </w:rPr>
        <w:t>19.42%,</w:t>
      </w:r>
      <w:r w:rsidRPr="00726754">
        <w:rPr>
          <w:rFonts w:asciiTheme="minorHAnsi" w:hAnsiTheme="minorHAnsi" w:cstheme="minorHAnsi"/>
          <w:bCs/>
          <w:szCs w:val="21"/>
        </w:rPr>
        <w:t xml:space="preserve"> meaning nearly 20% of those who opened the e-mail clicked through to the landing page. This excellent result indicates that the launch e-mail continues to be a valuable means of communicating forthcoming changes and announcements for </w:t>
      </w:r>
      <w:r w:rsidRPr="00726754">
        <w:rPr>
          <w:rFonts w:asciiTheme="minorHAnsi" w:hAnsiTheme="minorHAnsi" w:cstheme="minorHAnsi"/>
          <w:bCs/>
          <w:i/>
          <w:szCs w:val="21"/>
        </w:rPr>
        <w:t>The Cochrane Library.</w:t>
      </w:r>
      <w:r w:rsidRPr="00726754">
        <w:rPr>
          <w:rFonts w:asciiTheme="minorHAnsi" w:hAnsiTheme="minorHAnsi" w:cstheme="minorHAnsi"/>
          <w:bCs/>
          <w:szCs w:val="21"/>
        </w:rPr>
        <w:t xml:space="preserve">  </w:t>
      </w:r>
    </w:p>
    <w:p w:rsidR="00726754" w:rsidRPr="00726754" w:rsidRDefault="00726754" w:rsidP="00726754">
      <w:pPr>
        <w:tabs>
          <w:tab w:val="left" w:pos="1134"/>
        </w:tabs>
        <w:spacing w:after="0"/>
        <w:jc w:val="both"/>
        <w:outlineLvl w:val="1"/>
        <w:rPr>
          <w:rFonts w:asciiTheme="minorHAnsi" w:hAnsiTheme="minorHAnsi" w:cstheme="minorHAnsi"/>
          <w:bCs/>
          <w:szCs w:val="21"/>
          <w:u w:val="single"/>
        </w:rPr>
      </w:pPr>
    </w:p>
    <w:p w:rsidR="00726754" w:rsidRPr="00726754" w:rsidRDefault="00726754" w:rsidP="00726754">
      <w:pPr>
        <w:tabs>
          <w:tab w:val="left" w:pos="1134"/>
        </w:tabs>
        <w:spacing w:after="0"/>
        <w:jc w:val="both"/>
        <w:outlineLvl w:val="1"/>
        <w:rPr>
          <w:rFonts w:asciiTheme="minorHAnsi" w:hAnsiTheme="minorHAnsi" w:cstheme="minorHAnsi"/>
          <w:bCs/>
          <w:szCs w:val="21"/>
          <w:u w:val="single"/>
        </w:rPr>
      </w:pPr>
      <w:r w:rsidRPr="00726754">
        <w:rPr>
          <w:rFonts w:asciiTheme="minorHAnsi" w:hAnsiTheme="minorHAnsi" w:cstheme="minorHAnsi"/>
          <w:bCs/>
          <w:szCs w:val="21"/>
          <w:u w:val="single"/>
        </w:rPr>
        <w:t>E-newsletters</w:t>
      </w:r>
    </w:p>
    <w:p w:rsidR="00726754" w:rsidRPr="00726754" w:rsidRDefault="00726754" w:rsidP="00726754">
      <w:pPr>
        <w:tabs>
          <w:tab w:val="left" w:pos="1134"/>
        </w:tabs>
        <w:spacing w:after="0"/>
        <w:jc w:val="both"/>
        <w:outlineLvl w:val="1"/>
        <w:rPr>
          <w:rFonts w:asciiTheme="minorHAnsi" w:hAnsiTheme="minorHAnsi" w:cstheme="minorHAnsi"/>
          <w:bCs/>
          <w:szCs w:val="21"/>
        </w:rPr>
      </w:pPr>
      <w:r w:rsidRPr="00726754">
        <w:rPr>
          <w:rFonts w:asciiTheme="minorHAnsi" w:hAnsiTheme="minorHAnsi" w:cstheme="minorHAnsi"/>
          <w:bCs/>
          <w:noProof/>
          <w:szCs w:val="21"/>
          <w:lang w:val="en-GB" w:eastAsia="en-GB"/>
        </w:rPr>
        <w:drawing>
          <wp:anchor distT="0" distB="0" distL="114300" distR="114300" simplePos="0" relativeHeight="251699200" behindDoc="0" locked="0" layoutInCell="1" allowOverlap="1">
            <wp:simplePos x="0" y="0"/>
            <wp:positionH relativeFrom="margin">
              <wp:posOffset>4867275</wp:posOffset>
            </wp:positionH>
            <wp:positionV relativeFrom="margin">
              <wp:posOffset>5029200</wp:posOffset>
            </wp:positionV>
            <wp:extent cx="1000125" cy="1000125"/>
            <wp:effectExtent l="19050" t="19050" r="28575" b="28575"/>
            <wp:wrapSquare wrapText="bothSides"/>
            <wp:docPr id="17" name="Picture 17" descr="S:\Marketing\Private\Megan\Cochrane\Journal Club\Feature Boxes\HSJ-11-38474_MH_CJC-FBox-Jun12_160x160p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arketing\Private\Megan\Cochrane\Journal Club\Feature Boxes\HSJ-11-38474_MH_CJC-FBox-Jun12_160x160px.gif"/>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125" cy="1000125"/>
                    </a:xfrm>
                    <a:prstGeom prst="rect">
                      <a:avLst/>
                    </a:prstGeom>
                    <a:noFill/>
                    <a:ln w="3175">
                      <a:solidFill>
                        <a:sysClr val="windowText" lastClr="000000"/>
                      </a:solidFill>
                    </a:ln>
                  </pic:spPr>
                </pic:pic>
              </a:graphicData>
            </a:graphic>
          </wp:anchor>
        </w:drawing>
      </w:r>
      <w:r w:rsidRPr="00726754">
        <w:rPr>
          <w:rFonts w:asciiTheme="minorHAnsi" w:hAnsiTheme="minorHAnsi" w:cstheme="minorHAnsi"/>
          <w:bCs/>
          <w:szCs w:val="21"/>
        </w:rPr>
        <w:t xml:space="preserve">New reviews, podcasts and other information about </w:t>
      </w:r>
      <w:r w:rsidRPr="00726754">
        <w:rPr>
          <w:rFonts w:asciiTheme="minorHAnsi" w:hAnsiTheme="minorHAnsi" w:cstheme="minorHAnsi"/>
          <w:bCs/>
          <w:i/>
          <w:iCs/>
          <w:szCs w:val="21"/>
        </w:rPr>
        <w:t>The Cochrane Library</w:t>
      </w:r>
      <w:r w:rsidRPr="00726754">
        <w:rPr>
          <w:rFonts w:asciiTheme="minorHAnsi" w:hAnsiTheme="minorHAnsi" w:cstheme="minorHAnsi"/>
          <w:bCs/>
          <w:szCs w:val="21"/>
        </w:rPr>
        <w:t xml:space="preserve"> such as the Special Collections are promoted in the Wiley-Blackwell quarterly Evidence-Based Healthcare e-newsletter, reaching over 45,000 contacts and the Medical Librarian e-newsletter which reaches over 7,000 medical librarians. In both the May and August 2012 Evidence-Based Medicine newsletters, Cochrane reviews made up 3 of the 5 most-clicked links. </w:t>
      </w:r>
    </w:p>
    <w:p w:rsidR="00726754" w:rsidRPr="00726754" w:rsidRDefault="00726754" w:rsidP="00726754">
      <w:pPr>
        <w:tabs>
          <w:tab w:val="left" w:pos="1134"/>
        </w:tabs>
        <w:spacing w:after="0"/>
        <w:jc w:val="both"/>
        <w:outlineLvl w:val="1"/>
        <w:rPr>
          <w:rFonts w:asciiTheme="minorHAnsi" w:hAnsiTheme="minorHAnsi" w:cstheme="minorHAnsi"/>
          <w:bCs/>
          <w:szCs w:val="21"/>
        </w:rPr>
      </w:pPr>
      <w:r w:rsidRPr="00726754">
        <w:rPr>
          <w:rFonts w:asciiTheme="minorHAnsi" w:hAnsiTheme="minorHAnsi" w:cstheme="minorHAnsi"/>
          <w:bCs/>
          <w:noProof/>
          <w:szCs w:val="21"/>
          <w:lang w:val="en-GB" w:eastAsia="en-GB"/>
        </w:rPr>
        <w:drawing>
          <wp:anchor distT="0" distB="0" distL="114300" distR="114300" simplePos="0" relativeHeight="251706368" behindDoc="0" locked="0" layoutInCell="1" allowOverlap="1">
            <wp:simplePos x="0" y="0"/>
            <wp:positionH relativeFrom="margin">
              <wp:posOffset>5379720</wp:posOffset>
            </wp:positionH>
            <wp:positionV relativeFrom="margin">
              <wp:posOffset>5488940</wp:posOffset>
            </wp:positionV>
            <wp:extent cx="1066800" cy="1066800"/>
            <wp:effectExtent l="19050" t="19050" r="19050" b="19050"/>
            <wp:wrapSquare wrapText="bothSides"/>
            <wp:docPr id="18" name="Picture 18" descr="S:\Marketing\Private\Megan\Cochrane\Search Update\Graphics\NewSeachToolsAvailableBut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rketing\Private\Megan\Cochrane\Search Update\Graphics\NewSeachToolsAvailableButton.jp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1066800"/>
                    </a:xfrm>
                    <a:prstGeom prst="rect">
                      <a:avLst/>
                    </a:prstGeom>
                    <a:noFill/>
                    <a:ln w="3175">
                      <a:solidFill>
                        <a:sysClr val="windowText" lastClr="000000"/>
                      </a:solidFill>
                    </a:ln>
                  </pic:spPr>
                </pic:pic>
              </a:graphicData>
            </a:graphic>
          </wp:anchor>
        </w:drawing>
      </w:r>
    </w:p>
    <w:p w:rsidR="00726754" w:rsidRPr="00726754" w:rsidRDefault="00726754" w:rsidP="00726754">
      <w:pPr>
        <w:tabs>
          <w:tab w:val="left" w:pos="1134"/>
        </w:tabs>
        <w:spacing w:after="0"/>
        <w:jc w:val="both"/>
        <w:outlineLvl w:val="1"/>
        <w:rPr>
          <w:rFonts w:asciiTheme="minorHAnsi" w:hAnsiTheme="minorHAnsi" w:cstheme="minorHAnsi"/>
          <w:bCs/>
          <w:szCs w:val="21"/>
          <w:u w:val="single"/>
        </w:rPr>
      </w:pPr>
      <w:r w:rsidRPr="00726754">
        <w:rPr>
          <w:rFonts w:asciiTheme="minorHAnsi" w:hAnsiTheme="minorHAnsi" w:cstheme="minorHAnsi"/>
          <w:bCs/>
          <w:szCs w:val="21"/>
          <w:u w:val="single"/>
        </w:rPr>
        <w:t>Web advertising</w:t>
      </w:r>
    </w:p>
    <w:p w:rsidR="00726754" w:rsidRPr="00726754" w:rsidRDefault="00726754" w:rsidP="00726754">
      <w:pPr>
        <w:tabs>
          <w:tab w:val="left" w:pos="1134"/>
        </w:tabs>
        <w:spacing w:after="0"/>
        <w:jc w:val="both"/>
        <w:outlineLvl w:val="1"/>
        <w:rPr>
          <w:rFonts w:asciiTheme="minorHAnsi" w:hAnsiTheme="minorHAnsi" w:cstheme="minorHAnsi"/>
          <w:bCs/>
          <w:szCs w:val="21"/>
        </w:rPr>
      </w:pPr>
      <w:r w:rsidRPr="00726754">
        <w:rPr>
          <w:rFonts w:asciiTheme="minorHAnsi" w:hAnsiTheme="minorHAnsi" w:cstheme="minorHAnsi"/>
          <w:bCs/>
          <w:noProof/>
          <w:szCs w:val="21"/>
          <w:lang w:val="en-GB" w:eastAsia="en-GB"/>
        </w:rPr>
        <w:drawing>
          <wp:anchor distT="0" distB="0" distL="114300" distR="114300" simplePos="0" relativeHeight="251698176" behindDoc="0" locked="0" layoutInCell="1" allowOverlap="1">
            <wp:simplePos x="0" y="0"/>
            <wp:positionH relativeFrom="margin">
              <wp:posOffset>5067300</wp:posOffset>
            </wp:positionH>
            <wp:positionV relativeFrom="margin">
              <wp:posOffset>6191250</wp:posOffset>
            </wp:positionV>
            <wp:extent cx="1009650" cy="2447925"/>
            <wp:effectExtent l="19050" t="19050" r="19050" b="2857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2447925"/>
                    </a:xfrm>
                    <a:prstGeom prst="rect">
                      <a:avLst/>
                    </a:prstGeom>
                    <a:noFill/>
                    <a:ln w="3175">
                      <a:solidFill>
                        <a:sysClr val="windowText" lastClr="000000"/>
                      </a:solidFill>
                    </a:ln>
                  </pic:spPr>
                </pic:pic>
              </a:graphicData>
            </a:graphic>
          </wp:anchor>
        </w:drawing>
      </w:r>
      <w:r w:rsidRPr="00726754">
        <w:rPr>
          <w:rFonts w:asciiTheme="minorHAnsi" w:hAnsiTheme="minorHAnsi" w:cstheme="minorHAnsi"/>
          <w:bCs/>
          <w:szCs w:val="21"/>
        </w:rPr>
        <w:t xml:space="preserve">Web links to </w:t>
      </w:r>
      <w:r w:rsidRPr="00726754">
        <w:rPr>
          <w:rFonts w:asciiTheme="minorHAnsi" w:hAnsiTheme="minorHAnsi" w:cstheme="minorHAnsi"/>
          <w:bCs/>
          <w:i/>
          <w:iCs/>
          <w:szCs w:val="21"/>
        </w:rPr>
        <w:t>The Cochrane Library</w:t>
      </w:r>
      <w:r w:rsidRPr="00726754">
        <w:rPr>
          <w:rFonts w:asciiTheme="minorHAnsi" w:hAnsiTheme="minorHAnsi" w:cstheme="minorHAnsi"/>
          <w:bCs/>
          <w:szCs w:val="21"/>
        </w:rPr>
        <w:t xml:space="preserve"> and details of new Cochrane podcasts, reviews, and journal clubs are placed on the health care and journal web pages on Wiley Online Library. These ads typically receive anywhere from 3,000 to 10,000 impressions depending how long they are scheduled to run; however, a banner advertising new Cochrane search functionality (at right) has received </w:t>
      </w:r>
      <w:r w:rsidRPr="00726754">
        <w:rPr>
          <w:rFonts w:asciiTheme="minorHAnsi" w:hAnsiTheme="minorHAnsi" w:cstheme="minorHAnsi"/>
          <w:b/>
          <w:bCs/>
          <w:szCs w:val="21"/>
        </w:rPr>
        <w:t>20,000</w:t>
      </w:r>
      <w:r w:rsidRPr="00726754">
        <w:rPr>
          <w:rFonts w:asciiTheme="minorHAnsi" w:hAnsiTheme="minorHAnsi" w:cstheme="minorHAnsi"/>
          <w:bCs/>
          <w:szCs w:val="21"/>
        </w:rPr>
        <w:t xml:space="preserve"> impressions at the time of this report. </w:t>
      </w:r>
    </w:p>
    <w:p w:rsidR="00726754" w:rsidRPr="00726754" w:rsidRDefault="00726754" w:rsidP="00726754">
      <w:pPr>
        <w:tabs>
          <w:tab w:val="left" w:pos="1134"/>
        </w:tabs>
        <w:spacing w:after="0"/>
        <w:jc w:val="both"/>
        <w:outlineLvl w:val="1"/>
        <w:rPr>
          <w:rFonts w:asciiTheme="minorHAnsi" w:hAnsiTheme="minorHAnsi" w:cstheme="minorHAnsi"/>
          <w:bCs/>
          <w:szCs w:val="21"/>
        </w:rPr>
      </w:pPr>
    </w:p>
    <w:p w:rsidR="00726754" w:rsidRPr="00726754" w:rsidRDefault="00726754" w:rsidP="00726754">
      <w:pPr>
        <w:tabs>
          <w:tab w:val="left" w:pos="1134"/>
        </w:tabs>
        <w:spacing w:line="276" w:lineRule="auto"/>
        <w:contextualSpacing/>
        <w:outlineLvl w:val="1"/>
        <w:rPr>
          <w:rFonts w:asciiTheme="minorHAnsi" w:eastAsia="Times New Roman" w:hAnsiTheme="minorHAnsi" w:cstheme="minorHAnsi"/>
          <w:bCs/>
          <w:szCs w:val="21"/>
          <w:u w:val="single"/>
        </w:rPr>
      </w:pPr>
      <w:r w:rsidRPr="00726754">
        <w:rPr>
          <w:rFonts w:asciiTheme="minorHAnsi" w:eastAsia="Times New Roman" w:hAnsiTheme="minorHAnsi" w:cstheme="minorHAnsi"/>
          <w:bCs/>
          <w:noProof/>
          <w:szCs w:val="21"/>
          <w:lang w:val="en-GB" w:eastAsia="en-GB"/>
        </w:rPr>
        <w:drawing>
          <wp:anchor distT="0" distB="0" distL="114300" distR="114300" simplePos="0" relativeHeight="251713536" behindDoc="0" locked="0" layoutInCell="1" allowOverlap="1">
            <wp:simplePos x="0" y="0"/>
            <wp:positionH relativeFrom="margin">
              <wp:posOffset>4719320</wp:posOffset>
            </wp:positionH>
            <wp:positionV relativeFrom="margin">
              <wp:posOffset>504825</wp:posOffset>
            </wp:positionV>
            <wp:extent cx="1050290" cy="752475"/>
            <wp:effectExtent l="19050" t="19050" r="16510" b="2857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0290" cy="752475"/>
                    </a:xfrm>
                    <a:prstGeom prst="rect">
                      <a:avLst/>
                    </a:prstGeom>
                    <a:noFill/>
                    <a:ln>
                      <a:solidFill>
                        <a:sysClr val="windowText" lastClr="000000"/>
                      </a:solidFill>
                    </a:ln>
                  </pic:spPr>
                </pic:pic>
              </a:graphicData>
            </a:graphic>
          </wp:anchor>
        </w:drawing>
      </w:r>
      <w:r w:rsidRPr="00726754">
        <w:rPr>
          <w:rFonts w:asciiTheme="minorHAnsi" w:eastAsia="Times New Roman" w:hAnsiTheme="minorHAnsi" w:cstheme="minorHAnsi"/>
          <w:bCs/>
          <w:noProof/>
          <w:szCs w:val="21"/>
          <w:lang w:val="en-GB" w:eastAsia="en-GB"/>
        </w:rPr>
        <w:drawing>
          <wp:anchor distT="0" distB="0" distL="114300" distR="114300" simplePos="0" relativeHeight="251695104" behindDoc="0" locked="0" layoutInCell="1" allowOverlap="1">
            <wp:simplePos x="0" y="0"/>
            <wp:positionH relativeFrom="margin">
              <wp:posOffset>5316220</wp:posOffset>
            </wp:positionH>
            <wp:positionV relativeFrom="margin">
              <wp:posOffset>114300</wp:posOffset>
            </wp:positionV>
            <wp:extent cx="1133475" cy="1602105"/>
            <wp:effectExtent l="19050" t="19050" r="28575" b="1714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1602105"/>
                    </a:xfrm>
                    <a:prstGeom prst="rect">
                      <a:avLst/>
                    </a:prstGeom>
                    <a:noFill/>
                    <a:ln>
                      <a:solidFill>
                        <a:sysClr val="windowText" lastClr="000000"/>
                      </a:solidFill>
                    </a:ln>
                  </pic:spPr>
                </pic:pic>
              </a:graphicData>
            </a:graphic>
          </wp:anchor>
        </w:drawing>
      </w:r>
      <w:r w:rsidRPr="00726754">
        <w:rPr>
          <w:rFonts w:asciiTheme="minorHAnsi" w:eastAsia="Times New Roman" w:hAnsiTheme="minorHAnsi" w:cstheme="minorHAnsi"/>
          <w:b/>
          <w:szCs w:val="21"/>
        </w:rPr>
        <w:t>Print promotions</w:t>
      </w:r>
      <w:r w:rsidRPr="00726754">
        <w:rPr>
          <w:rFonts w:asciiTheme="minorHAnsi" w:eastAsia="Times New Roman" w:hAnsiTheme="minorHAnsi" w:cstheme="minorHAnsi"/>
          <w:b/>
          <w:sz w:val="22"/>
          <w:szCs w:val="22"/>
        </w:rPr>
        <w:br/>
      </w:r>
      <w:proofErr w:type="gramStart"/>
      <w:r w:rsidRPr="00726754">
        <w:rPr>
          <w:rFonts w:asciiTheme="minorHAnsi" w:eastAsia="Times New Roman" w:hAnsiTheme="minorHAnsi" w:cstheme="minorHAnsi"/>
          <w:bCs/>
          <w:szCs w:val="21"/>
        </w:rPr>
        <w:t>We</w:t>
      </w:r>
      <w:proofErr w:type="gramEnd"/>
      <w:r w:rsidRPr="00726754">
        <w:rPr>
          <w:rFonts w:asciiTheme="minorHAnsi" w:eastAsia="Times New Roman" w:hAnsiTheme="minorHAnsi" w:cstheme="minorHAnsi"/>
          <w:bCs/>
          <w:szCs w:val="21"/>
        </w:rPr>
        <w:t xml:space="preserve"> continue to produce and distribute the following promotional materials for </w:t>
      </w:r>
      <w:r w:rsidRPr="00726754">
        <w:rPr>
          <w:rFonts w:asciiTheme="minorHAnsi" w:eastAsia="Times New Roman" w:hAnsiTheme="minorHAnsi" w:cstheme="minorHAnsi"/>
          <w:bCs/>
          <w:i/>
          <w:iCs/>
          <w:szCs w:val="21"/>
        </w:rPr>
        <w:t>The Cochrane Library</w:t>
      </w:r>
      <w:r w:rsidRPr="00726754">
        <w:rPr>
          <w:rFonts w:asciiTheme="minorHAnsi" w:eastAsia="Times New Roman" w:hAnsiTheme="minorHAnsi" w:cstheme="minorHAnsi"/>
          <w:bCs/>
          <w:szCs w:val="21"/>
        </w:rPr>
        <w:t>:</w:t>
      </w:r>
      <w:r w:rsidRPr="00726754">
        <w:rPr>
          <w:rFonts w:asciiTheme="minorHAnsi" w:eastAsia="Times New Roman" w:hAnsiTheme="minorHAnsi" w:cstheme="minorHAnsi"/>
          <w:bCs/>
          <w:szCs w:val="21"/>
        </w:rPr>
        <w:br/>
      </w:r>
    </w:p>
    <w:p w:rsidR="00726754" w:rsidRPr="00726754" w:rsidRDefault="00726754" w:rsidP="00726754">
      <w:pPr>
        <w:numPr>
          <w:ilvl w:val="0"/>
          <w:numId w:val="3"/>
        </w:numPr>
        <w:tabs>
          <w:tab w:val="left" w:pos="1134"/>
        </w:tabs>
        <w:spacing w:after="0"/>
        <w:ind w:left="426" w:hanging="426"/>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i/>
          <w:szCs w:val="21"/>
        </w:rPr>
        <w:t xml:space="preserve">The Cochrane Library </w:t>
      </w:r>
      <w:r w:rsidRPr="00726754">
        <w:rPr>
          <w:rFonts w:asciiTheme="minorHAnsi" w:eastAsia="Times New Roman" w:hAnsiTheme="minorHAnsi" w:cstheme="minorHAnsi"/>
          <w:bCs/>
          <w:szCs w:val="21"/>
        </w:rPr>
        <w:t>Reference Guide</w:t>
      </w:r>
    </w:p>
    <w:p w:rsidR="00726754" w:rsidRPr="00726754" w:rsidRDefault="00726754" w:rsidP="00726754">
      <w:pPr>
        <w:numPr>
          <w:ilvl w:val="0"/>
          <w:numId w:val="3"/>
        </w:numPr>
        <w:tabs>
          <w:tab w:val="left" w:pos="1134"/>
        </w:tabs>
        <w:spacing w:after="0"/>
        <w:ind w:left="426" w:hanging="426"/>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Search Tips postcard</w:t>
      </w:r>
    </w:p>
    <w:p w:rsidR="00726754" w:rsidRPr="00726754" w:rsidRDefault="00726754" w:rsidP="00726754">
      <w:pPr>
        <w:numPr>
          <w:ilvl w:val="0"/>
          <w:numId w:val="3"/>
        </w:numPr>
        <w:tabs>
          <w:tab w:val="left" w:pos="1134"/>
        </w:tabs>
        <w:spacing w:after="0"/>
        <w:ind w:left="426" w:hanging="426"/>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Cochrane Library banner stands</w:t>
      </w:r>
    </w:p>
    <w:p w:rsidR="00726754" w:rsidRPr="00726754" w:rsidRDefault="00726754" w:rsidP="00726754">
      <w:pPr>
        <w:numPr>
          <w:ilvl w:val="0"/>
          <w:numId w:val="3"/>
        </w:numPr>
        <w:tabs>
          <w:tab w:val="left" w:pos="1134"/>
        </w:tabs>
        <w:spacing w:after="0"/>
        <w:ind w:left="426" w:hanging="426"/>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lastRenderedPageBreak/>
        <w:t>Cochrane Library pens, bookmarks and notepads</w:t>
      </w:r>
    </w:p>
    <w:p w:rsidR="00726754" w:rsidRPr="00726754" w:rsidRDefault="00726754" w:rsidP="00726754">
      <w:pPr>
        <w:tabs>
          <w:tab w:val="left" w:pos="1134"/>
        </w:tabs>
        <w:spacing w:after="0"/>
        <w:contextualSpacing/>
        <w:outlineLvl w:val="1"/>
        <w:rPr>
          <w:rFonts w:asciiTheme="minorHAnsi" w:eastAsia="Times New Roman" w:hAnsiTheme="minorHAnsi" w:cstheme="minorHAnsi"/>
          <w:bCs/>
          <w:szCs w:val="21"/>
        </w:rPr>
      </w:pPr>
    </w:p>
    <w:p w:rsidR="00726754" w:rsidRPr="00726754" w:rsidRDefault="00726754" w:rsidP="00726754">
      <w:p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noProof/>
          <w:szCs w:val="21"/>
          <w:lang w:val="en-GB" w:eastAsia="en-GB"/>
        </w:rPr>
        <w:drawing>
          <wp:anchor distT="0" distB="0" distL="114300" distR="114300" simplePos="0" relativeHeight="251697152" behindDoc="0" locked="0" layoutInCell="1" allowOverlap="1">
            <wp:simplePos x="0" y="0"/>
            <wp:positionH relativeFrom="margin">
              <wp:posOffset>3913505</wp:posOffset>
            </wp:positionH>
            <wp:positionV relativeFrom="margin">
              <wp:posOffset>1933575</wp:posOffset>
            </wp:positionV>
            <wp:extent cx="2352675" cy="1495425"/>
            <wp:effectExtent l="19050" t="19050" r="28575" b="2857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2675" cy="1495425"/>
                    </a:xfrm>
                    <a:prstGeom prst="rect">
                      <a:avLst/>
                    </a:prstGeom>
                    <a:noFill/>
                    <a:ln>
                      <a:solidFill>
                        <a:sysClr val="windowText" lastClr="000000"/>
                      </a:solidFill>
                    </a:ln>
                  </pic:spPr>
                </pic:pic>
              </a:graphicData>
            </a:graphic>
          </wp:anchor>
        </w:drawing>
      </w:r>
      <w:r w:rsidRPr="00726754">
        <w:rPr>
          <w:rFonts w:asciiTheme="minorHAnsi" w:eastAsia="Times New Roman" w:hAnsiTheme="minorHAnsi" w:cstheme="minorHAnsi"/>
          <w:bCs/>
          <w:i/>
          <w:iCs/>
          <w:szCs w:val="21"/>
        </w:rPr>
        <w:t>The Cochrane Library</w:t>
      </w:r>
      <w:r w:rsidRPr="00726754">
        <w:rPr>
          <w:rFonts w:asciiTheme="minorHAnsi" w:eastAsia="Times New Roman" w:hAnsiTheme="minorHAnsi" w:cstheme="minorHAnsi"/>
          <w:bCs/>
          <w:szCs w:val="21"/>
        </w:rPr>
        <w:t xml:space="preserve"> also featured in the Evidence-Based Healthcare promotional materials including the catalogue and mini banner stand which are sent to conferences and events throughout the year.</w:t>
      </w:r>
    </w:p>
    <w:p w:rsidR="00726754" w:rsidRPr="00726754" w:rsidRDefault="00726754" w:rsidP="00726754">
      <w:pPr>
        <w:tabs>
          <w:tab w:val="left" w:pos="1134"/>
        </w:tabs>
        <w:spacing w:line="276" w:lineRule="auto"/>
        <w:ind w:left="720"/>
        <w:contextualSpacing/>
        <w:jc w:val="both"/>
        <w:outlineLvl w:val="1"/>
        <w:rPr>
          <w:rFonts w:asciiTheme="minorHAnsi" w:eastAsia="Times New Roman" w:hAnsiTheme="minorHAnsi" w:cstheme="minorHAnsi"/>
          <w:bCs/>
          <w:szCs w:val="21"/>
          <w:highlight w:val="yellow"/>
        </w:rPr>
      </w:pPr>
    </w:p>
    <w:p w:rsidR="00726754" w:rsidRPr="00726754" w:rsidRDefault="00726754" w:rsidP="00726754">
      <w:pPr>
        <w:tabs>
          <w:tab w:val="left" w:pos="1134"/>
        </w:tabs>
        <w:spacing w:line="276" w:lineRule="auto"/>
        <w:contextualSpacing/>
        <w:jc w:val="both"/>
        <w:outlineLvl w:val="1"/>
        <w:rPr>
          <w:rFonts w:asciiTheme="minorHAnsi" w:eastAsia="Times New Roman" w:hAnsiTheme="minorHAnsi" w:cstheme="minorHAnsi"/>
          <w:b/>
          <w:szCs w:val="21"/>
        </w:rPr>
      </w:pPr>
      <w:r w:rsidRPr="00726754">
        <w:rPr>
          <w:rFonts w:asciiTheme="minorHAnsi" w:eastAsia="Times New Roman" w:hAnsiTheme="minorHAnsi" w:cstheme="minorHAnsi"/>
          <w:b/>
          <w:szCs w:val="21"/>
        </w:rPr>
        <w:t>International conference promotion</w:t>
      </w:r>
    </w:p>
    <w:p w:rsidR="00726754" w:rsidRPr="00726754" w:rsidRDefault="00726754" w:rsidP="00726754">
      <w:pPr>
        <w:tabs>
          <w:tab w:val="left" w:pos="1134"/>
        </w:tabs>
        <w:contextualSpacing/>
        <w:outlineLvl w:val="1"/>
        <w:rPr>
          <w:rFonts w:asciiTheme="minorHAnsi" w:eastAsia="Times New Roman" w:hAnsiTheme="minorHAnsi" w:cstheme="minorHAnsi"/>
          <w:bCs/>
          <w:szCs w:val="21"/>
          <w:u w:val="single"/>
        </w:rPr>
      </w:pPr>
      <w:r w:rsidRPr="00726754">
        <w:rPr>
          <w:rFonts w:asciiTheme="minorHAnsi" w:eastAsia="Times New Roman" w:hAnsiTheme="minorHAnsi" w:cstheme="minorHAnsi"/>
          <w:bCs/>
          <w:noProof/>
          <w:szCs w:val="21"/>
          <w:lang w:val="en-GB" w:eastAsia="en-GB"/>
        </w:rPr>
        <w:drawing>
          <wp:anchor distT="0" distB="0" distL="114300" distR="114300" simplePos="0" relativeHeight="251707392" behindDoc="0" locked="0" layoutInCell="1" allowOverlap="1">
            <wp:simplePos x="0" y="0"/>
            <wp:positionH relativeFrom="margin">
              <wp:posOffset>4581525</wp:posOffset>
            </wp:positionH>
            <wp:positionV relativeFrom="margin">
              <wp:posOffset>2628900</wp:posOffset>
            </wp:positionV>
            <wp:extent cx="1887855" cy="2743200"/>
            <wp:effectExtent l="19050" t="19050" r="17145" b="1905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87855" cy="2743200"/>
                    </a:xfrm>
                    <a:prstGeom prst="rect">
                      <a:avLst/>
                    </a:prstGeom>
                    <a:noFill/>
                    <a:ln>
                      <a:solidFill>
                        <a:sysClr val="windowText" lastClr="000000"/>
                      </a:solidFill>
                    </a:ln>
                  </pic:spPr>
                </pic:pic>
              </a:graphicData>
            </a:graphic>
          </wp:anchor>
        </w:drawing>
      </w:r>
      <w:r w:rsidRPr="00726754">
        <w:rPr>
          <w:rFonts w:asciiTheme="minorHAnsi" w:eastAsia="Times New Roman" w:hAnsiTheme="minorHAnsi" w:cstheme="minorHAnsi"/>
          <w:bCs/>
          <w:szCs w:val="21"/>
        </w:rPr>
        <w:t xml:space="preserve">In 2011 </w:t>
      </w:r>
      <w:r w:rsidRPr="00726754">
        <w:rPr>
          <w:rFonts w:asciiTheme="minorHAnsi" w:eastAsia="Times New Roman" w:hAnsiTheme="minorHAnsi" w:cstheme="minorHAnsi"/>
          <w:bCs/>
          <w:i/>
          <w:iCs/>
          <w:szCs w:val="21"/>
        </w:rPr>
        <w:t>The Cochrane Library</w:t>
      </w:r>
      <w:r w:rsidRPr="00726754">
        <w:rPr>
          <w:rFonts w:asciiTheme="minorHAnsi" w:eastAsia="Times New Roman" w:hAnsiTheme="minorHAnsi" w:cstheme="minorHAnsi"/>
          <w:bCs/>
          <w:szCs w:val="21"/>
        </w:rPr>
        <w:t xml:space="preserve"> was promoted at more than 200 related trade shows that Wiley attended, representing over 35 clinical specialties </w:t>
      </w:r>
      <w:r w:rsidRPr="00726754">
        <w:rPr>
          <w:rFonts w:asciiTheme="minorHAnsi" w:eastAsia="Times New Roman" w:hAnsiTheme="minorHAnsi" w:cstheme="minorHAnsi"/>
          <w:szCs w:val="21"/>
        </w:rPr>
        <w:t xml:space="preserve">(see Marketing plan, Appendix D) including all Global medical library meetings. By the end of 2012, </w:t>
      </w:r>
      <w:r w:rsidRPr="00726754">
        <w:rPr>
          <w:rFonts w:asciiTheme="minorHAnsi" w:eastAsia="Times New Roman" w:hAnsiTheme="minorHAnsi" w:cstheme="minorHAnsi"/>
          <w:i/>
          <w:szCs w:val="21"/>
        </w:rPr>
        <w:t xml:space="preserve">The Cochrane Library </w:t>
      </w:r>
      <w:r w:rsidRPr="00726754">
        <w:rPr>
          <w:rFonts w:asciiTheme="minorHAnsi" w:eastAsia="Times New Roman" w:hAnsiTheme="minorHAnsi" w:cstheme="minorHAnsi"/>
          <w:szCs w:val="21"/>
        </w:rPr>
        <w:t>will have been promoted at 225 global medical conferences.</w:t>
      </w:r>
    </w:p>
    <w:p w:rsidR="00726754" w:rsidRPr="00726754" w:rsidRDefault="00726754" w:rsidP="00726754">
      <w:pPr>
        <w:tabs>
          <w:tab w:val="left" w:pos="1134"/>
        </w:tabs>
        <w:contextualSpacing/>
        <w:jc w:val="both"/>
        <w:outlineLvl w:val="1"/>
        <w:rPr>
          <w:rFonts w:asciiTheme="minorHAnsi" w:eastAsia="Times New Roman" w:hAnsiTheme="minorHAnsi" w:cstheme="minorHAnsi"/>
          <w:bCs/>
          <w:szCs w:val="21"/>
          <w:u w:val="single"/>
        </w:rPr>
      </w:pPr>
    </w:p>
    <w:p w:rsidR="00726754" w:rsidRPr="00726754" w:rsidRDefault="00726754" w:rsidP="00726754">
      <w:pPr>
        <w:tabs>
          <w:tab w:val="left" w:pos="1134"/>
        </w:tabs>
        <w:contextualSpacing/>
        <w:outlineLvl w:val="1"/>
        <w:rPr>
          <w:rFonts w:asciiTheme="minorHAnsi" w:eastAsia="Times New Roman" w:hAnsiTheme="minorHAnsi" w:cstheme="minorHAnsi"/>
          <w:bCs/>
          <w:szCs w:val="21"/>
          <w:u w:val="single"/>
        </w:rPr>
      </w:pPr>
      <w:r w:rsidRPr="00726754">
        <w:rPr>
          <w:rFonts w:asciiTheme="minorHAnsi" w:eastAsia="Times New Roman" w:hAnsiTheme="minorHAnsi" w:cstheme="minorHAnsi"/>
          <w:bCs/>
          <w:noProof/>
          <w:szCs w:val="21"/>
          <w:lang w:val="en-GB" w:eastAsia="en-GB"/>
        </w:rPr>
        <w:drawing>
          <wp:anchor distT="0" distB="0" distL="114300" distR="114300" simplePos="0" relativeHeight="251708416" behindDoc="0" locked="0" layoutInCell="1" allowOverlap="1">
            <wp:simplePos x="0" y="0"/>
            <wp:positionH relativeFrom="margin">
              <wp:posOffset>4419600</wp:posOffset>
            </wp:positionH>
            <wp:positionV relativeFrom="margin">
              <wp:posOffset>4067175</wp:posOffset>
            </wp:positionV>
            <wp:extent cx="1647825" cy="2333625"/>
            <wp:effectExtent l="19050" t="19050" r="28575" b="2857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825" cy="2333625"/>
                    </a:xfrm>
                    <a:prstGeom prst="rect">
                      <a:avLst/>
                    </a:prstGeom>
                    <a:noFill/>
                    <a:ln>
                      <a:solidFill>
                        <a:sysClr val="windowText" lastClr="000000"/>
                      </a:solidFill>
                    </a:ln>
                  </pic:spPr>
                </pic:pic>
              </a:graphicData>
            </a:graphic>
          </wp:anchor>
        </w:drawing>
      </w:r>
      <w:r w:rsidRPr="00726754">
        <w:rPr>
          <w:rFonts w:asciiTheme="minorHAnsi" w:eastAsia="Times New Roman" w:hAnsiTheme="minorHAnsi" w:cstheme="minorHAnsi"/>
          <w:bCs/>
          <w:szCs w:val="21"/>
        </w:rPr>
        <w:t xml:space="preserve">In 2012, we’ve continued a co-promotion program which ensures that </w:t>
      </w:r>
      <w:r w:rsidRPr="00726754">
        <w:rPr>
          <w:rFonts w:asciiTheme="minorHAnsi" w:eastAsia="Times New Roman" w:hAnsiTheme="minorHAnsi" w:cstheme="minorHAnsi"/>
          <w:bCs/>
          <w:i/>
          <w:szCs w:val="21"/>
        </w:rPr>
        <w:t>The Cochrane Library</w:t>
      </w:r>
      <w:r w:rsidRPr="00726754">
        <w:rPr>
          <w:rFonts w:asciiTheme="minorHAnsi" w:eastAsia="Times New Roman" w:hAnsiTheme="minorHAnsi" w:cstheme="minorHAnsi"/>
          <w:bCs/>
          <w:szCs w:val="21"/>
        </w:rPr>
        <w:t xml:space="preserve"> promotional materials are sent to each medical conference attended by Wiley. Every medical conference receives copies of the Quick-Reference Guide for display, and </w:t>
      </w:r>
      <w:r w:rsidRPr="00726754">
        <w:rPr>
          <w:rFonts w:asciiTheme="minorHAnsi" w:eastAsia="Times New Roman" w:hAnsiTheme="minorHAnsi" w:cstheme="minorHAnsi"/>
          <w:bCs/>
          <w:i/>
          <w:szCs w:val="21"/>
        </w:rPr>
        <w:t>The Cochrane Library</w:t>
      </w:r>
      <w:r w:rsidRPr="00726754">
        <w:rPr>
          <w:rFonts w:asciiTheme="minorHAnsi" w:eastAsia="Times New Roman" w:hAnsiTheme="minorHAnsi" w:cstheme="minorHAnsi"/>
          <w:bCs/>
          <w:szCs w:val="21"/>
        </w:rPr>
        <w:t xml:space="preserve"> banner stands are sent to key shows. For large conferences such as the Medical Library Association, custom materials are printed and sent to ensure </w:t>
      </w:r>
      <w:r w:rsidRPr="00726754">
        <w:rPr>
          <w:rFonts w:asciiTheme="minorHAnsi" w:eastAsia="Times New Roman" w:hAnsiTheme="minorHAnsi" w:cstheme="minorHAnsi"/>
          <w:bCs/>
          <w:i/>
          <w:szCs w:val="21"/>
        </w:rPr>
        <w:t>The Cochrane Library</w:t>
      </w:r>
      <w:r w:rsidRPr="00726754">
        <w:rPr>
          <w:rFonts w:asciiTheme="minorHAnsi" w:eastAsia="Times New Roman" w:hAnsiTheme="minorHAnsi" w:cstheme="minorHAnsi"/>
          <w:bCs/>
          <w:szCs w:val="21"/>
        </w:rPr>
        <w:t xml:space="preserve"> is heavily promoted. As part of our Promotional Support Process, marketing items for </w:t>
      </w:r>
      <w:r w:rsidRPr="00726754">
        <w:rPr>
          <w:rFonts w:asciiTheme="minorHAnsi" w:eastAsia="Times New Roman" w:hAnsiTheme="minorHAnsi" w:cstheme="minorHAnsi"/>
          <w:bCs/>
          <w:i/>
          <w:szCs w:val="21"/>
        </w:rPr>
        <w:t>The Cochrane Library</w:t>
      </w:r>
      <w:r w:rsidRPr="00726754">
        <w:rPr>
          <w:rFonts w:asciiTheme="minorHAnsi" w:eastAsia="Times New Roman" w:hAnsiTheme="minorHAnsi" w:cstheme="minorHAnsi"/>
          <w:bCs/>
          <w:szCs w:val="21"/>
        </w:rPr>
        <w:t xml:space="preserve"> have been sent to even more conferences via Cochrane entities and review groups whose members attend those shows.</w:t>
      </w:r>
    </w:p>
    <w:p w:rsidR="00726754" w:rsidRPr="00726754" w:rsidRDefault="00726754" w:rsidP="00726754">
      <w:pPr>
        <w:tabs>
          <w:tab w:val="left" w:pos="1134"/>
        </w:tabs>
        <w:contextualSpacing/>
        <w:jc w:val="both"/>
        <w:outlineLvl w:val="1"/>
        <w:rPr>
          <w:rFonts w:asciiTheme="minorHAnsi" w:eastAsia="Times New Roman" w:hAnsiTheme="minorHAnsi" w:cstheme="minorHAnsi"/>
          <w:bCs/>
          <w:szCs w:val="21"/>
          <w:u w:val="single"/>
        </w:rPr>
      </w:pPr>
    </w:p>
    <w:p w:rsidR="00726754" w:rsidRPr="00726754" w:rsidRDefault="00726754" w:rsidP="00726754">
      <w:pPr>
        <w:tabs>
          <w:tab w:val="left" w:pos="1134"/>
        </w:tabs>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i/>
          <w:szCs w:val="21"/>
        </w:rPr>
        <w:t>The Cochrane Library</w:t>
      </w:r>
      <w:r w:rsidRPr="00726754">
        <w:rPr>
          <w:rFonts w:asciiTheme="minorHAnsi" w:eastAsia="Times New Roman" w:hAnsiTheme="minorHAnsi" w:cstheme="minorHAnsi"/>
          <w:bCs/>
          <w:szCs w:val="21"/>
        </w:rPr>
        <w:t xml:space="preserve"> logo and website was also added to conference program ads, specialty pop- up stands (at right), CD-ROMs, and flash drives for specialty medical subject conferences.</w:t>
      </w:r>
    </w:p>
    <w:p w:rsidR="00726754" w:rsidRPr="00726754" w:rsidRDefault="00726754" w:rsidP="00726754">
      <w:pPr>
        <w:tabs>
          <w:tab w:val="left" w:pos="1134"/>
        </w:tabs>
        <w:contextualSpacing/>
        <w:jc w:val="both"/>
        <w:outlineLvl w:val="1"/>
        <w:rPr>
          <w:rFonts w:asciiTheme="minorHAnsi" w:eastAsia="Times New Roman" w:hAnsiTheme="minorHAnsi" w:cstheme="minorHAnsi"/>
          <w:bCs/>
          <w:szCs w:val="21"/>
          <w:u w:val="single"/>
        </w:rPr>
      </w:pPr>
    </w:p>
    <w:p w:rsidR="00726754" w:rsidRPr="00726754" w:rsidRDefault="00726754" w:rsidP="00726754">
      <w:p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For Cochrane events we have been unable to attend, such as Cochrane Centres’ Symposiums, we have worked with the organizers to send promotional materials, delegate bag inserts, and custom giveaways.</w:t>
      </w:r>
    </w:p>
    <w:p w:rsidR="00726754" w:rsidRPr="00726754" w:rsidRDefault="00726754" w:rsidP="00726754">
      <w:pPr>
        <w:tabs>
          <w:tab w:val="left" w:pos="1134"/>
        </w:tabs>
        <w:spacing w:after="0"/>
        <w:contextualSpacing/>
        <w:outlineLvl w:val="1"/>
        <w:rPr>
          <w:rFonts w:asciiTheme="minorHAnsi" w:eastAsia="Times New Roman" w:hAnsiTheme="minorHAnsi" w:cstheme="minorHAnsi"/>
          <w:bCs/>
          <w:szCs w:val="21"/>
        </w:rPr>
      </w:pPr>
    </w:p>
    <w:p w:rsidR="00726754" w:rsidRPr="00726754" w:rsidRDefault="00726754" w:rsidP="00726754">
      <w:p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For the 2012 Annual Cochrane Colloquium in Auckland, we have committed to platinum sponsorship, including design, sourcing, and funding of necessary conference items which will be provided to attendees. In addition, we are also planning the following activities:</w:t>
      </w:r>
    </w:p>
    <w:p w:rsidR="00726754" w:rsidRPr="00726754" w:rsidRDefault="00726754" w:rsidP="00726754">
      <w:pPr>
        <w:tabs>
          <w:tab w:val="left" w:pos="1134"/>
        </w:tabs>
        <w:spacing w:after="0"/>
        <w:contextualSpacing/>
        <w:outlineLvl w:val="1"/>
        <w:rPr>
          <w:rFonts w:asciiTheme="minorHAnsi" w:eastAsia="Times New Roman" w:hAnsiTheme="minorHAnsi" w:cstheme="minorHAnsi"/>
          <w:bCs/>
          <w:szCs w:val="21"/>
        </w:rPr>
      </w:pPr>
    </w:p>
    <w:p w:rsidR="00726754" w:rsidRPr="00726754" w:rsidRDefault="00726754" w:rsidP="00726754">
      <w:pPr>
        <w:numPr>
          <w:ilvl w:val="0"/>
          <w:numId w:val="25"/>
        </w:num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Offer ongoing demonstrations of new Cochrane Library features on the Wiley booth, including new Search functionality</w:t>
      </w:r>
    </w:p>
    <w:p w:rsidR="00726754" w:rsidRPr="00726754" w:rsidRDefault="00726754" w:rsidP="00726754">
      <w:pPr>
        <w:numPr>
          <w:ilvl w:val="0"/>
          <w:numId w:val="25"/>
        </w:num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Design and provide lanyards for conference attendees</w:t>
      </w:r>
    </w:p>
    <w:p w:rsidR="00726754" w:rsidRPr="00726754" w:rsidRDefault="00726754" w:rsidP="00726754">
      <w:pPr>
        <w:numPr>
          <w:ilvl w:val="0"/>
          <w:numId w:val="25"/>
        </w:num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Source and fund conference bags for attendees</w:t>
      </w:r>
    </w:p>
    <w:p w:rsidR="00726754" w:rsidRPr="00726754" w:rsidRDefault="00726754" w:rsidP="00726754">
      <w:pPr>
        <w:numPr>
          <w:ilvl w:val="0"/>
          <w:numId w:val="25"/>
        </w:num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Provide t-shirts to encourage the dissemination of Cochrane information via social media</w:t>
      </w:r>
    </w:p>
    <w:p w:rsidR="00726754" w:rsidRPr="00726754" w:rsidRDefault="00726754" w:rsidP="00726754">
      <w:pPr>
        <w:numPr>
          <w:ilvl w:val="0"/>
          <w:numId w:val="25"/>
        </w:num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Print and display banner stands to promote Cochrane Journal Club; podcasts; and the Cochrane Library</w:t>
      </w:r>
    </w:p>
    <w:p w:rsidR="00726754" w:rsidRPr="00726754" w:rsidRDefault="00726754" w:rsidP="00726754">
      <w:pPr>
        <w:numPr>
          <w:ilvl w:val="0"/>
          <w:numId w:val="25"/>
        </w:num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Host a Journal Club reception and awards ceremony attended by authors and podcasters</w:t>
      </w:r>
    </w:p>
    <w:p w:rsidR="00726754" w:rsidRPr="00726754" w:rsidRDefault="00726754" w:rsidP="00726754">
      <w:pPr>
        <w:tabs>
          <w:tab w:val="left" w:pos="1134"/>
        </w:tabs>
        <w:spacing w:after="0"/>
        <w:ind w:left="720"/>
        <w:contextualSpacing/>
        <w:outlineLvl w:val="1"/>
        <w:rPr>
          <w:rFonts w:asciiTheme="minorHAnsi" w:eastAsia="Times New Roman" w:hAnsiTheme="minorHAnsi" w:cstheme="minorHAnsi"/>
          <w:bCs/>
          <w:szCs w:val="21"/>
        </w:rPr>
      </w:pPr>
    </w:p>
    <w:p w:rsidR="00726754" w:rsidRPr="00726754" w:rsidRDefault="00726754" w:rsidP="00726754">
      <w:pPr>
        <w:tabs>
          <w:tab w:val="left" w:pos="1134"/>
        </w:tabs>
        <w:spacing w:after="0"/>
        <w:outlineLvl w:val="1"/>
        <w:rPr>
          <w:rFonts w:asciiTheme="minorHAnsi" w:hAnsiTheme="minorHAnsi" w:cstheme="minorHAnsi"/>
          <w:bCs/>
          <w:szCs w:val="21"/>
        </w:rPr>
      </w:pPr>
      <w:r w:rsidRPr="00726754">
        <w:rPr>
          <w:rFonts w:asciiTheme="minorHAnsi" w:hAnsiTheme="minorHAnsi" w:cstheme="minorHAnsi"/>
          <w:bCs/>
          <w:szCs w:val="21"/>
        </w:rPr>
        <w:t xml:space="preserve">Other key conference initiatives achieved in 2012 include the following: </w:t>
      </w:r>
    </w:p>
    <w:p w:rsidR="00726754" w:rsidRPr="00726754" w:rsidRDefault="00726754" w:rsidP="00726754">
      <w:pPr>
        <w:tabs>
          <w:tab w:val="left" w:pos="1134"/>
        </w:tabs>
        <w:spacing w:after="0"/>
        <w:jc w:val="both"/>
        <w:outlineLvl w:val="1"/>
        <w:rPr>
          <w:rFonts w:asciiTheme="minorHAnsi" w:hAnsiTheme="minorHAnsi" w:cstheme="minorHAnsi"/>
          <w:bCs/>
          <w:szCs w:val="21"/>
        </w:rPr>
      </w:pPr>
    </w:p>
    <w:p w:rsidR="00726754" w:rsidRPr="00726754" w:rsidRDefault="00726754" w:rsidP="00726754">
      <w:pPr>
        <w:numPr>
          <w:ilvl w:val="0"/>
          <w:numId w:val="35"/>
        </w:num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Sponsorship of Mike Clarke’s keynote address at the 2012 TEBMA meeting in Taiwan to further our goal of extending our reach into the Asian market</w:t>
      </w:r>
    </w:p>
    <w:p w:rsidR="00726754" w:rsidRPr="00726754" w:rsidRDefault="00726754" w:rsidP="00726754">
      <w:pPr>
        <w:numPr>
          <w:ilvl w:val="0"/>
          <w:numId w:val="35"/>
        </w:numPr>
        <w:tabs>
          <w:tab w:val="left" w:pos="1134"/>
        </w:tabs>
        <w:spacing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lastRenderedPageBreak/>
        <w:t xml:space="preserve">A major Cochrane presence at the 2012 Medical Library Association meeting including Cochrane-themed sunrise sessions led by Carol Lefebvre and booth demonstrations on new search functionality led by Colleen Finley </w:t>
      </w:r>
    </w:p>
    <w:p w:rsidR="00726754" w:rsidRPr="00726754" w:rsidRDefault="00726754" w:rsidP="00726754">
      <w:pPr>
        <w:numPr>
          <w:ilvl w:val="0"/>
          <w:numId w:val="35"/>
        </w:numPr>
        <w:tabs>
          <w:tab w:val="left" w:pos="1134"/>
        </w:tabs>
        <w:spacing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Active participation and assistance within the Cochrane 20</w:t>
      </w:r>
      <w:r w:rsidRPr="00726754">
        <w:rPr>
          <w:rFonts w:asciiTheme="minorHAnsi" w:eastAsia="Times New Roman" w:hAnsiTheme="minorHAnsi" w:cstheme="minorHAnsi"/>
          <w:bCs/>
          <w:szCs w:val="21"/>
          <w:vertAlign w:val="superscript"/>
        </w:rPr>
        <w:t>th</w:t>
      </w:r>
      <w:r w:rsidRPr="00726754">
        <w:rPr>
          <w:rFonts w:asciiTheme="minorHAnsi" w:eastAsia="Times New Roman" w:hAnsiTheme="minorHAnsi" w:cstheme="minorHAnsi"/>
          <w:bCs/>
          <w:szCs w:val="21"/>
        </w:rPr>
        <w:t xml:space="preserve"> Anniversary  Conferences Committee</w:t>
      </w:r>
    </w:p>
    <w:p w:rsidR="00726754" w:rsidRDefault="00726754" w:rsidP="00726754">
      <w:pPr>
        <w:numPr>
          <w:ilvl w:val="0"/>
          <w:numId w:val="35"/>
        </w:numPr>
        <w:tabs>
          <w:tab w:val="left" w:pos="1134"/>
        </w:tabs>
        <w:spacing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 xml:space="preserve">Continuing to actively train the Wiley-Blackwell marketing team in Cochrane so that all booth staff </w:t>
      </w:r>
      <w:proofErr w:type="gramStart"/>
      <w:r w:rsidRPr="00726754">
        <w:rPr>
          <w:rFonts w:asciiTheme="minorHAnsi" w:eastAsia="Times New Roman" w:hAnsiTheme="minorHAnsi" w:cstheme="minorHAnsi"/>
          <w:bCs/>
          <w:szCs w:val="21"/>
        </w:rPr>
        <w:t>achieve</w:t>
      </w:r>
      <w:proofErr w:type="gramEnd"/>
      <w:r w:rsidRPr="00726754">
        <w:rPr>
          <w:rFonts w:asciiTheme="minorHAnsi" w:eastAsia="Times New Roman" w:hAnsiTheme="minorHAnsi" w:cstheme="minorHAnsi"/>
          <w:bCs/>
          <w:szCs w:val="21"/>
        </w:rPr>
        <w:t xml:space="preserve"> proficiency in discussing and promoting </w:t>
      </w:r>
      <w:r w:rsidRPr="00726754">
        <w:rPr>
          <w:rFonts w:asciiTheme="minorHAnsi" w:eastAsia="Times New Roman" w:hAnsiTheme="minorHAnsi" w:cstheme="minorHAnsi"/>
          <w:bCs/>
          <w:i/>
          <w:szCs w:val="21"/>
        </w:rPr>
        <w:t>The Cochrane Library</w:t>
      </w:r>
      <w:r w:rsidRPr="00726754">
        <w:rPr>
          <w:rFonts w:asciiTheme="minorHAnsi" w:eastAsia="Times New Roman" w:hAnsiTheme="minorHAnsi" w:cstheme="minorHAnsi"/>
          <w:bCs/>
          <w:szCs w:val="21"/>
        </w:rPr>
        <w:t xml:space="preserve"> wherever Wiley is exhibiting.</w:t>
      </w:r>
    </w:p>
    <w:p w:rsidR="00027527" w:rsidRDefault="00027527" w:rsidP="00027527">
      <w:pPr>
        <w:tabs>
          <w:tab w:val="left" w:pos="1134"/>
        </w:tabs>
        <w:spacing w:line="276" w:lineRule="auto"/>
        <w:contextualSpacing/>
        <w:outlineLvl w:val="1"/>
        <w:rPr>
          <w:rFonts w:asciiTheme="minorHAnsi" w:eastAsia="Times New Roman" w:hAnsiTheme="minorHAnsi" w:cstheme="minorHAnsi"/>
          <w:bCs/>
          <w:szCs w:val="21"/>
        </w:rPr>
      </w:pPr>
    </w:p>
    <w:p w:rsidR="00027527" w:rsidRPr="00726754" w:rsidRDefault="00027527" w:rsidP="00027527">
      <w:pPr>
        <w:tabs>
          <w:tab w:val="left" w:pos="1134"/>
        </w:tabs>
        <w:spacing w:line="276" w:lineRule="auto"/>
        <w:contextualSpacing/>
        <w:outlineLvl w:val="1"/>
        <w:rPr>
          <w:rFonts w:asciiTheme="minorHAnsi" w:eastAsia="Times New Roman" w:hAnsiTheme="minorHAnsi" w:cstheme="minorHAnsi"/>
          <w:bCs/>
          <w:szCs w:val="21"/>
        </w:rPr>
      </w:pPr>
    </w:p>
    <w:p w:rsidR="00726754" w:rsidRPr="00726754" w:rsidRDefault="00726754" w:rsidP="00726754">
      <w:pPr>
        <w:spacing w:after="0"/>
        <w:rPr>
          <w:rFonts w:asciiTheme="minorHAnsi" w:eastAsia="Calibri" w:hAnsiTheme="minorHAnsi" w:cstheme="minorHAnsi"/>
          <w:b/>
          <w:bCs/>
          <w:szCs w:val="21"/>
        </w:rPr>
      </w:pPr>
      <w:r w:rsidRPr="00726754">
        <w:rPr>
          <w:rFonts w:asciiTheme="minorHAnsi" w:eastAsia="Calibri" w:hAnsiTheme="minorHAnsi" w:cstheme="minorHAnsi"/>
          <w:b/>
          <w:bCs/>
          <w:szCs w:val="21"/>
        </w:rPr>
        <w:t>Social media</w:t>
      </w:r>
    </w:p>
    <w:p w:rsidR="00726754" w:rsidRPr="00726754" w:rsidRDefault="00726754" w:rsidP="00726754">
      <w:pPr>
        <w:spacing w:after="0"/>
        <w:rPr>
          <w:rFonts w:asciiTheme="minorHAnsi" w:eastAsia="Calibri" w:hAnsiTheme="minorHAnsi" w:cstheme="minorHAnsi"/>
          <w:i/>
          <w:iCs/>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i/>
          <w:iCs/>
          <w:szCs w:val="21"/>
        </w:rPr>
        <w:t>The Cochrane Library</w:t>
      </w:r>
      <w:r w:rsidRPr="00726754">
        <w:rPr>
          <w:rFonts w:asciiTheme="minorHAnsi" w:eastAsia="Calibri" w:hAnsiTheme="minorHAnsi" w:cstheme="minorHAnsi"/>
          <w:szCs w:val="21"/>
        </w:rPr>
        <w:t xml:space="preserve"> has been active on social media throughout 2012 and our social reach has grown exponentially.  </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u w:val="single"/>
        </w:rPr>
      </w:pPr>
      <w:r w:rsidRPr="00726754">
        <w:rPr>
          <w:rFonts w:asciiTheme="minorHAnsi" w:eastAsia="Calibri" w:hAnsiTheme="minorHAnsi" w:cstheme="minorHAnsi"/>
          <w:szCs w:val="21"/>
          <w:u w:val="single"/>
        </w:rPr>
        <w:t>Facebook</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 xml:space="preserve">From September 2011 to September 2012, </w:t>
      </w:r>
      <w:r w:rsidRPr="00726754">
        <w:rPr>
          <w:rFonts w:asciiTheme="minorHAnsi" w:eastAsia="Calibri" w:hAnsiTheme="minorHAnsi" w:cstheme="minorHAnsi"/>
          <w:i/>
          <w:iCs/>
          <w:szCs w:val="21"/>
        </w:rPr>
        <w:t xml:space="preserve">The Cochrane </w:t>
      </w:r>
      <w:r w:rsidRPr="00726754">
        <w:rPr>
          <w:rFonts w:asciiTheme="minorHAnsi" w:eastAsia="Calibri" w:hAnsiTheme="minorHAnsi" w:cstheme="minorHAnsi"/>
          <w:szCs w:val="21"/>
        </w:rPr>
        <w:t xml:space="preserve">Library Facebook page received 128,375 viral impressions and 3,921 total clicks. In the same time period, the page’s fan count increased by 2,722 to 3,825 </w:t>
      </w:r>
      <w:proofErr w:type="gramStart"/>
      <w:r w:rsidRPr="00726754">
        <w:rPr>
          <w:rFonts w:asciiTheme="minorHAnsi" w:eastAsia="Calibri" w:hAnsiTheme="minorHAnsi" w:cstheme="minorHAnsi"/>
          <w:szCs w:val="21"/>
        </w:rPr>
        <w:t>lifetime</w:t>
      </w:r>
      <w:proofErr w:type="gramEnd"/>
      <w:r w:rsidRPr="00726754">
        <w:rPr>
          <w:rFonts w:asciiTheme="minorHAnsi" w:eastAsia="Calibri" w:hAnsiTheme="minorHAnsi" w:cstheme="minorHAnsi"/>
          <w:szCs w:val="21"/>
        </w:rPr>
        <w:t xml:space="preserve"> likes. </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 xml:space="preserve">The chart below reflects Total Daily Reach, calculated by adding </w:t>
      </w:r>
      <w:r w:rsidRPr="00726754">
        <w:rPr>
          <w:rFonts w:asciiTheme="minorHAnsi" w:eastAsia="Calibri" w:hAnsiTheme="minorHAnsi" w:cstheme="minorHAnsi"/>
          <w:bCs/>
          <w:color w:val="000000"/>
          <w:szCs w:val="21"/>
        </w:rPr>
        <w:t>Lifetime Total Likes</w:t>
      </w:r>
      <w:r w:rsidRPr="00726754">
        <w:rPr>
          <w:rFonts w:asciiTheme="minorHAnsi" w:eastAsia="Calibri" w:hAnsiTheme="minorHAnsi" w:cstheme="minorHAnsi"/>
          <w:color w:val="000000"/>
          <w:szCs w:val="21"/>
          <w:shd w:val="clear" w:color="auto" w:fill="FFFFFF"/>
        </w:rPr>
        <w:t> (exactly how many people like your page) to </w:t>
      </w:r>
      <w:r w:rsidRPr="00726754">
        <w:rPr>
          <w:rFonts w:asciiTheme="minorHAnsi" w:eastAsia="Calibri" w:hAnsiTheme="minorHAnsi" w:cstheme="minorHAnsi"/>
          <w:bCs/>
          <w:color w:val="000000"/>
          <w:szCs w:val="21"/>
        </w:rPr>
        <w:t>Daily Friends of Fans</w:t>
      </w:r>
      <w:r w:rsidRPr="00726754">
        <w:rPr>
          <w:rFonts w:asciiTheme="minorHAnsi" w:eastAsia="Calibri" w:hAnsiTheme="minorHAnsi" w:cstheme="minorHAnsi"/>
          <w:b/>
          <w:color w:val="000000"/>
          <w:szCs w:val="21"/>
          <w:shd w:val="clear" w:color="auto" w:fill="FFFFFF"/>
        </w:rPr>
        <w:t> </w:t>
      </w:r>
      <w:r w:rsidRPr="00726754">
        <w:rPr>
          <w:rFonts w:asciiTheme="minorHAnsi" w:eastAsia="Calibri" w:hAnsiTheme="minorHAnsi" w:cstheme="minorHAnsi"/>
          <w:color w:val="000000"/>
          <w:szCs w:val="21"/>
          <w:shd w:val="clear" w:color="auto" w:fill="FFFFFF"/>
        </w:rPr>
        <w:t>(how many friends of those total likes can be reached). This metric represents our true total </w:t>
      </w:r>
      <w:r w:rsidRPr="00726754">
        <w:rPr>
          <w:rFonts w:asciiTheme="minorHAnsi" w:eastAsia="Calibri" w:hAnsiTheme="minorHAnsi" w:cstheme="minorHAnsi"/>
          <w:szCs w:val="21"/>
        </w:rPr>
        <w:t>reach</w:t>
      </w:r>
      <w:r w:rsidRPr="00726754">
        <w:rPr>
          <w:rFonts w:asciiTheme="minorHAnsi" w:eastAsia="Calibri" w:hAnsiTheme="minorHAnsi" w:cstheme="minorHAnsi"/>
          <w:color w:val="000000"/>
          <w:szCs w:val="21"/>
          <w:shd w:val="clear" w:color="auto" w:fill="FFFFFF"/>
        </w:rPr>
        <w:t>; the graph below demonstrates</w:t>
      </w:r>
      <w:r w:rsidRPr="00726754">
        <w:rPr>
          <w:rFonts w:asciiTheme="minorHAnsi" w:eastAsia="Calibri" w:hAnsiTheme="minorHAnsi" w:cstheme="minorHAnsi"/>
          <w:szCs w:val="21"/>
        </w:rPr>
        <w:t xml:space="preserve"> that our Total Daily Reach has increased by </w:t>
      </w:r>
      <w:r w:rsidRPr="00726754">
        <w:rPr>
          <w:rFonts w:asciiTheme="minorHAnsi" w:eastAsia="Calibri" w:hAnsiTheme="minorHAnsi" w:cstheme="minorHAnsi"/>
          <w:b/>
          <w:szCs w:val="21"/>
        </w:rPr>
        <w:t xml:space="preserve">73% </w:t>
      </w:r>
      <w:r w:rsidRPr="00726754">
        <w:rPr>
          <w:rFonts w:asciiTheme="minorHAnsi" w:eastAsia="Calibri" w:hAnsiTheme="minorHAnsi" w:cstheme="minorHAnsi"/>
          <w:szCs w:val="21"/>
        </w:rPr>
        <w:t>in just one year’s time:</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Consolas" w:eastAsia="Calibri" w:hAnsi="Consolas"/>
          <w:noProof/>
          <w:szCs w:val="21"/>
          <w:lang w:val="en-GB" w:eastAsia="en-GB"/>
        </w:rPr>
        <w:drawing>
          <wp:inline distT="0" distB="0" distL="0" distR="0">
            <wp:extent cx="5743575" cy="3446145"/>
            <wp:effectExtent l="0" t="0" r="9525" b="2095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lastRenderedPageBreak/>
        <w:t xml:space="preserve">The demographics of our fans reflect the overall popularity of social media with the 25-34 age </w:t>
      </w:r>
      <w:proofErr w:type="gramStart"/>
      <w:r w:rsidRPr="00726754">
        <w:rPr>
          <w:rFonts w:asciiTheme="minorHAnsi" w:eastAsia="Calibri" w:hAnsiTheme="minorHAnsi" w:cstheme="minorHAnsi"/>
          <w:szCs w:val="21"/>
        </w:rPr>
        <w:t>group</w:t>
      </w:r>
      <w:proofErr w:type="gramEnd"/>
      <w:r w:rsidRPr="00726754">
        <w:rPr>
          <w:rFonts w:asciiTheme="minorHAnsi" w:eastAsia="Calibri" w:hAnsiTheme="minorHAnsi" w:cstheme="minorHAnsi"/>
          <w:szCs w:val="21"/>
        </w:rPr>
        <w:t>. Fans of the Facebook page are mostly female in all age groups except those users aged 45-54 and 65+. These demographic details have remained largely unchanged over the past year:</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noProof/>
          <w:szCs w:val="21"/>
          <w:lang w:val="en-GB" w:eastAsia="en-GB"/>
        </w:rPr>
        <w:drawing>
          <wp:inline distT="0" distB="0" distL="0" distR="0">
            <wp:extent cx="5919124" cy="1762933"/>
            <wp:effectExtent l="0" t="0" r="5715"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245" cy="1767437"/>
                    </a:xfrm>
                    <a:prstGeom prst="rect">
                      <a:avLst/>
                    </a:prstGeom>
                    <a:noFill/>
                    <a:ln>
                      <a:noFill/>
                    </a:ln>
                  </pic:spPr>
                </pic:pic>
              </a:graphicData>
            </a:graphic>
          </wp:inline>
        </w:drawing>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Examining the geographic locations of our Facebook fans reveals that the top countries represented are the US (307), with the UK coming in second (246). In the past six months, Egypt has surpassed Italy to take the #3 spot (237); Italy (207) and India (202) follow closely behind.</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 xml:space="preserve">One of the most valuable features of Facebook is the ability for fans to share and discuss page posts. In examining the gender and age of those fans who have engaged with our page in this way, there is a notable shift in demographics. The graph below demonstrates that most of our engagement comes from males aged 25-34. As fan interaction is </w:t>
      </w:r>
      <w:proofErr w:type="gramStart"/>
      <w:r w:rsidRPr="00726754">
        <w:rPr>
          <w:rFonts w:asciiTheme="minorHAnsi" w:eastAsia="Calibri" w:hAnsiTheme="minorHAnsi" w:cstheme="minorHAnsi"/>
          <w:szCs w:val="21"/>
        </w:rPr>
        <w:t>key</w:t>
      </w:r>
      <w:proofErr w:type="gramEnd"/>
      <w:r w:rsidRPr="00726754">
        <w:rPr>
          <w:rFonts w:asciiTheme="minorHAnsi" w:eastAsia="Calibri" w:hAnsiTheme="minorHAnsi" w:cstheme="minorHAnsi"/>
          <w:szCs w:val="21"/>
        </w:rPr>
        <w:t xml:space="preserve"> to increased reach, this data will be used to inform our strategy going forward in order to maximize increased post interactions.</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noProof/>
          <w:szCs w:val="21"/>
          <w:lang w:val="en-GB" w:eastAsia="en-GB"/>
        </w:rPr>
        <w:drawing>
          <wp:inline distT="0" distB="0" distL="0" distR="0">
            <wp:extent cx="6059241" cy="200630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7610" cy="2009075"/>
                    </a:xfrm>
                    <a:prstGeom prst="rect">
                      <a:avLst/>
                    </a:prstGeom>
                    <a:noFill/>
                    <a:ln>
                      <a:noFill/>
                    </a:ln>
                  </pic:spPr>
                </pic:pic>
              </a:graphicData>
            </a:graphic>
          </wp:inline>
        </w:drawing>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u w:val="single"/>
        </w:rPr>
      </w:pPr>
      <w:r w:rsidRPr="00726754">
        <w:rPr>
          <w:rFonts w:asciiTheme="minorHAnsi" w:eastAsia="Calibri" w:hAnsiTheme="minorHAnsi" w:cstheme="minorHAnsi"/>
          <w:szCs w:val="21"/>
          <w:u w:val="single"/>
        </w:rPr>
        <w:t>Twitter</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 xml:space="preserve">Through September 2012, </w:t>
      </w:r>
      <w:r w:rsidRPr="00726754">
        <w:rPr>
          <w:rFonts w:asciiTheme="minorHAnsi" w:eastAsia="Calibri" w:hAnsiTheme="minorHAnsi" w:cstheme="minorHAnsi"/>
          <w:i/>
          <w:szCs w:val="21"/>
        </w:rPr>
        <w:t xml:space="preserve">The Cochrane Library’s </w:t>
      </w:r>
      <w:r w:rsidRPr="00726754">
        <w:rPr>
          <w:rFonts w:asciiTheme="minorHAnsi" w:eastAsia="Calibri" w:hAnsiTheme="minorHAnsi" w:cstheme="minorHAnsi"/>
          <w:szCs w:val="21"/>
        </w:rPr>
        <w:t>Twitter account (@</w:t>
      </w:r>
      <w:proofErr w:type="spellStart"/>
      <w:r w:rsidRPr="00726754">
        <w:rPr>
          <w:rFonts w:asciiTheme="minorHAnsi" w:eastAsia="Calibri" w:hAnsiTheme="minorHAnsi" w:cstheme="minorHAnsi"/>
          <w:szCs w:val="21"/>
        </w:rPr>
        <w:t>cochranelibrary</w:t>
      </w:r>
      <w:proofErr w:type="spellEnd"/>
      <w:r w:rsidRPr="00726754">
        <w:rPr>
          <w:rFonts w:asciiTheme="minorHAnsi" w:eastAsia="Calibri" w:hAnsiTheme="minorHAnsi" w:cstheme="minorHAnsi"/>
          <w:szCs w:val="21"/>
        </w:rPr>
        <w:t xml:space="preserve">) has increased its total follower count to 2,489 total followers, an increase of </w:t>
      </w:r>
      <w:r w:rsidRPr="00726754">
        <w:rPr>
          <w:rFonts w:asciiTheme="minorHAnsi" w:eastAsia="Calibri" w:hAnsiTheme="minorHAnsi" w:cstheme="minorHAnsi"/>
          <w:b/>
          <w:szCs w:val="21"/>
        </w:rPr>
        <w:t xml:space="preserve">51% </w:t>
      </w:r>
      <w:r w:rsidRPr="00726754">
        <w:rPr>
          <w:rFonts w:asciiTheme="minorHAnsi" w:eastAsia="Calibri" w:hAnsiTheme="minorHAnsi" w:cstheme="minorHAnsi"/>
          <w:szCs w:val="21"/>
        </w:rPr>
        <w:t xml:space="preserve">from 1,646 just six months ago. In March 2012, our </w:t>
      </w:r>
      <w:proofErr w:type="spellStart"/>
      <w:r w:rsidRPr="00726754">
        <w:rPr>
          <w:rFonts w:asciiTheme="minorHAnsi" w:eastAsia="Calibri" w:hAnsiTheme="minorHAnsi" w:cstheme="minorHAnsi"/>
          <w:szCs w:val="21"/>
        </w:rPr>
        <w:t>Klout</w:t>
      </w:r>
      <w:proofErr w:type="spellEnd"/>
      <w:r w:rsidRPr="00726754">
        <w:rPr>
          <w:rFonts w:asciiTheme="minorHAnsi" w:eastAsia="Calibri" w:hAnsiTheme="minorHAnsi" w:cstheme="minorHAnsi"/>
          <w:szCs w:val="21"/>
        </w:rPr>
        <w:t xml:space="preserve"> score was 37.49 out of a possible 100; as of September 2012, it has increased significantly to a total score of 53. </w:t>
      </w:r>
      <w:proofErr w:type="spellStart"/>
      <w:r w:rsidRPr="00726754">
        <w:rPr>
          <w:rFonts w:asciiTheme="minorHAnsi" w:eastAsia="Calibri" w:hAnsiTheme="minorHAnsi" w:cstheme="minorHAnsi"/>
          <w:szCs w:val="21"/>
        </w:rPr>
        <w:t>Klout</w:t>
      </w:r>
      <w:proofErr w:type="spellEnd"/>
      <w:r w:rsidRPr="00726754">
        <w:rPr>
          <w:rFonts w:asciiTheme="minorHAnsi" w:eastAsia="Calibri" w:hAnsiTheme="minorHAnsi" w:cstheme="minorHAnsi"/>
          <w:szCs w:val="21"/>
        </w:rPr>
        <w:t xml:space="preserve"> uses data from our social networks to measure how many people we influence; how much we influence them; and the influence of our network. For comparison, here are </w:t>
      </w:r>
      <w:proofErr w:type="spellStart"/>
      <w:r w:rsidRPr="00726754">
        <w:rPr>
          <w:rFonts w:asciiTheme="minorHAnsi" w:eastAsia="Calibri" w:hAnsiTheme="minorHAnsi" w:cstheme="minorHAnsi"/>
          <w:szCs w:val="21"/>
        </w:rPr>
        <w:t>Klout</w:t>
      </w:r>
      <w:proofErr w:type="spellEnd"/>
      <w:r w:rsidRPr="00726754">
        <w:rPr>
          <w:rFonts w:asciiTheme="minorHAnsi" w:eastAsia="Calibri" w:hAnsiTheme="minorHAnsi" w:cstheme="minorHAnsi"/>
          <w:szCs w:val="21"/>
        </w:rPr>
        <w:t xml:space="preserve"> scores for similar accounts:</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numPr>
          <w:ilvl w:val="0"/>
          <w:numId w:val="26"/>
        </w:numPr>
        <w:spacing w:after="0"/>
        <w:rPr>
          <w:rFonts w:asciiTheme="minorHAnsi" w:eastAsia="Calibri" w:hAnsiTheme="minorHAnsi" w:cstheme="minorHAnsi"/>
          <w:szCs w:val="21"/>
        </w:rPr>
      </w:pPr>
      <w:r w:rsidRPr="00726754">
        <w:rPr>
          <w:rFonts w:asciiTheme="minorHAnsi" w:eastAsia="Calibri" w:hAnsiTheme="minorHAnsi" w:cstheme="minorHAnsi"/>
          <w:szCs w:val="21"/>
        </w:rPr>
        <w:lastRenderedPageBreak/>
        <w:t>@</w:t>
      </w:r>
      <w:proofErr w:type="spellStart"/>
      <w:r w:rsidRPr="00726754">
        <w:rPr>
          <w:rFonts w:asciiTheme="minorHAnsi" w:eastAsia="Calibri" w:hAnsiTheme="minorHAnsi" w:cstheme="minorHAnsi"/>
          <w:szCs w:val="21"/>
        </w:rPr>
        <w:t>cochranecollab</w:t>
      </w:r>
      <w:proofErr w:type="spellEnd"/>
      <w:r w:rsidRPr="00726754">
        <w:rPr>
          <w:rFonts w:asciiTheme="minorHAnsi" w:eastAsia="Calibri" w:hAnsiTheme="minorHAnsi" w:cstheme="minorHAnsi"/>
          <w:szCs w:val="21"/>
        </w:rPr>
        <w:t>: 59</w:t>
      </w:r>
    </w:p>
    <w:p w:rsidR="00726754" w:rsidRPr="00726754" w:rsidRDefault="00726754" w:rsidP="00726754">
      <w:pPr>
        <w:numPr>
          <w:ilvl w:val="0"/>
          <w:numId w:val="26"/>
        </w:numPr>
        <w:spacing w:after="0"/>
        <w:rPr>
          <w:rFonts w:asciiTheme="minorHAnsi" w:eastAsia="Calibri" w:hAnsiTheme="minorHAnsi" w:cstheme="minorHAnsi"/>
          <w:b/>
          <w:szCs w:val="21"/>
        </w:rPr>
      </w:pPr>
      <w:r w:rsidRPr="00726754">
        <w:rPr>
          <w:rFonts w:asciiTheme="minorHAnsi" w:eastAsia="Calibri" w:hAnsiTheme="minorHAnsi" w:cstheme="minorHAnsi"/>
          <w:b/>
          <w:szCs w:val="21"/>
        </w:rPr>
        <w:t>@</w:t>
      </w:r>
      <w:proofErr w:type="spellStart"/>
      <w:r w:rsidRPr="00726754">
        <w:rPr>
          <w:rFonts w:asciiTheme="minorHAnsi" w:eastAsia="Calibri" w:hAnsiTheme="minorHAnsi" w:cstheme="minorHAnsi"/>
          <w:b/>
          <w:szCs w:val="21"/>
        </w:rPr>
        <w:t>CochraneLibrary</w:t>
      </w:r>
      <w:proofErr w:type="spellEnd"/>
      <w:r w:rsidRPr="00726754">
        <w:rPr>
          <w:rFonts w:asciiTheme="minorHAnsi" w:eastAsia="Calibri" w:hAnsiTheme="minorHAnsi" w:cstheme="minorHAnsi"/>
          <w:b/>
          <w:szCs w:val="21"/>
        </w:rPr>
        <w:t>: 53</w:t>
      </w:r>
    </w:p>
    <w:p w:rsidR="00726754" w:rsidRPr="00726754" w:rsidRDefault="00726754" w:rsidP="00726754">
      <w:pPr>
        <w:numPr>
          <w:ilvl w:val="0"/>
          <w:numId w:val="26"/>
        </w:numPr>
        <w:spacing w:after="0"/>
        <w:rPr>
          <w:rFonts w:asciiTheme="minorHAnsi" w:eastAsia="Calibri" w:hAnsiTheme="minorHAnsi" w:cstheme="minorHAnsi"/>
          <w:szCs w:val="21"/>
        </w:rPr>
      </w:pPr>
      <w:r w:rsidRPr="00726754">
        <w:rPr>
          <w:rFonts w:asciiTheme="minorHAnsi" w:eastAsia="Calibri" w:hAnsiTheme="minorHAnsi" w:cstheme="minorHAnsi"/>
          <w:szCs w:val="21"/>
        </w:rPr>
        <w:t>@</w:t>
      </w:r>
      <w:proofErr w:type="spellStart"/>
      <w:r w:rsidRPr="00726754">
        <w:rPr>
          <w:rFonts w:asciiTheme="minorHAnsi" w:eastAsia="Calibri" w:hAnsiTheme="minorHAnsi" w:cstheme="minorHAnsi"/>
          <w:szCs w:val="21"/>
        </w:rPr>
        <w:t>PubMedHealth</w:t>
      </w:r>
      <w:proofErr w:type="spellEnd"/>
      <w:r w:rsidRPr="00726754">
        <w:rPr>
          <w:rFonts w:asciiTheme="minorHAnsi" w:eastAsia="Calibri" w:hAnsiTheme="minorHAnsi" w:cstheme="minorHAnsi"/>
          <w:szCs w:val="21"/>
        </w:rPr>
        <w:t>: 51</w:t>
      </w:r>
    </w:p>
    <w:p w:rsidR="00726754" w:rsidRPr="00726754" w:rsidRDefault="00726754" w:rsidP="00726754">
      <w:pPr>
        <w:numPr>
          <w:ilvl w:val="0"/>
          <w:numId w:val="26"/>
        </w:numPr>
        <w:spacing w:after="0"/>
        <w:rPr>
          <w:rFonts w:asciiTheme="minorHAnsi" w:eastAsia="Calibri" w:hAnsiTheme="minorHAnsi" w:cstheme="minorHAnsi"/>
          <w:szCs w:val="21"/>
        </w:rPr>
      </w:pPr>
      <w:r w:rsidRPr="00726754">
        <w:rPr>
          <w:rFonts w:asciiTheme="minorHAnsi" w:eastAsia="Calibri" w:hAnsiTheme="minorHAnsi" w:cstheme="minorHAnsi"/>
          <w:szCs w:val="21"/>
        </w:rPr>
        <w:t>@</w:t>
      </w:r>
      <w:proofErr w:type="spellStart"/>
      <w:r w:rsidRPr="00726754">
        <w:rPr>
          <w:rFonts w:asciiTheme="minorHAnsi" w:eastAsia="Calibri" w:hAnsiTheme="minorHAnsi" w:cstheme="minorHAnsi"/>
          <w:szCs w:val="21"/>
        </w:rPr>
        <w:t>EvidenceAid</w:t>
      </w:r>
      <w:proofErr w:type="spellEnd"/>
      <w:r w:rsidRPr="00726754">
        <w:rPr>
          <w:rFonts w:asciiTheme="minorHAnsi" w:eastAsia="Calibri" w:hAnsiTheme="minorHAnsi" w:cstheme="minorHAnsi"/>
          <w:szCs w:val="21"/>
        </w:rPr>
        <w:t>: 45</w:t>
      </w:r>
    </w:p>
    <w:p w:rsidR="00726754" w:rsidRPr="00726754" w:rsidRDefault="00726754" w:rsidP="00726754">
      <w:pPr>
        <w:numPr>
          <w:ilvl w:val="0"/>
          <w:numId w:val="26"/>
        </w:numPr>
        <w:spacing w:after="0"/>
        <w:rPr>
          <w:rFonts w:asciiTheme="minorHAnsi" w:eastAsia="Calibri" w:hAnsiTheme="minorHAnsi" w:cstheme="minorHAnsi"/>
          <w:szCs w:val="21"/>
        </w:rPr>
      </w:pPr>
      <w:r w:rsidRPr="00726754">
        <w:rPr>
          <w:rFonts w:asciiTheme="minorHAnsi" w:eastAsia="Calibri" w:hAnsiTheme="minorHAnsi" w:cstheme="minorHAnsi"/>
          <w:szCs w:val="21"/>
        </w:rPr>
        <w:t>@</w:t>
      </w:r>
      <w:proofErr w:type="spellStart"/>
      <w:r w:rsidRPr="00726754">
        <w:rPr>
          <w:rFonts w:asciiTheme="minorHAnsi" w:eastAsia="Calibri" w:hAnsiTheme="minorHAnsi" w:cstheme="minorHAnsi"/>
          <w:szCs w:val="21"/>
        </w:rPr>
        <w:t>CochraneENT</w:t>
      </w:r>
      <w:proofErr w:type="spellEnd"/>
      <w:r w:rsidRPr="00726754">
        <w:rPr>
          <w:rFonts w:asciiTheme="minorHAnsi" w:eastAsia="Calibri" w:hAnsiTheme="minorHAnsi" w:cstheme="minorHAnsi"/>
          <w:szCs w:val="21"/>
        </w:rPr>
        <w:t xml:space="preserve">: 37  </w:t>
      </w:r>
    </w:p>
    <w:p w:rsidR="00726754" w:rsidRPr="00726754" w:rsidRDefault="00726754" w:rsidP="00726754">
      <w:pPr>
        <w:spacing w:after="0"/>
        <w:ind w:left="75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 xml:space="preserve">Our </w:t>
      </w:r>
      <w:proofErr w:type="spellStart"/>
      <w:r w:rsidRPr="00726754">
        <w:rPr>
          <w:rFonts w:asciiTheme="minorHAnsi" w:eastAsia="Calibri" w:hAnsiTheme="minorHAnsi" w:cstheme="minorHAnsi"/>
          <w:szCs w:val="21"/>
        </w:rPr>
        <w:t>Klout</w:t>
      </w:r>
      <w:proofErr w:type="spellEnd"/>
      <w:r w:rsidRPr="00726754">
        <w:rPr>
          <w:rFonts w:asciiTheme="minorHAnsi" w:eastAsia="Calibri" w:hAnsiTheme="minorHAnsi" w:cstheme="minorHAnsi"/>
          <w:szCs w:val="21"/>
        </w:rPr>
        <w:t xml:space="preserve"> score increased considerably in the first few months of 2012, and showed even more dramatic improvement over the rest of the year thanks to a new social media strategy driving improvements in our overall effectiveness. </w:t>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Examining the geographic locations of clicks on our Twitter posts reveals a slightly different set of countries than were found in our Facebook analytics, likely due to differing popularity of various social networks in specific countries. For our Twitter posts, the top countries represented are the UK, US, Spain, Australia, and Canada.</w:t>
      </w:r>
    </w:p>
    <w:p w:rsidR="00726754" w:rsidRPr="00726754" w:rsidRDefault="00726754" w:rsidP="00726754">
      <w:pPr>
        <w:spacing w:after="0"/>
        <w:rPr>
          <w:rFonts w:asciiTheme="minorHAnsi" w:eastAsia="Calibri" w:hAnsiTheme="minorHAnsi" w:cstheme="minorHAnsi"/>
          <w:szCs w:val="21"/>
        </w:rPr>
      </w:pPr>
    </w:p>
    <w:p w:rsidR="00726754" w:rsidRPr="00726754" w:rsidRDefault="00841501" w:rsidP="00726754">
      <w:pPr>
        <w:spacing w:after="0"/>
        <w:rPr>
          <w:rFonts w:asciiTheme="minorHAnsi" w:eastAsia="Calibri" w:hAnsiTheme="minorHAnsi" w:cstheme="minorHAnsi"/>
          <w:szCs w:val="21"/>
        </w:rPr>
      </w:pPr>
      <w:r w:rsidRPr="00726754">
        <w:rPr>
          <w:rFonts w:asciiTheme="minorHAnsi" w:hAnsiTheme="minorHAnsi" w:cstheme="minorHAnsi"/>
          <w:bCs/>
          <w:noProof/>
          <w:szCs w:val="21"/>
          <w:lang w:val="en-GB" w:eastAsia="en-GB"/>
        </w:rPr>
        <w:drawing>
          <wp:anchor distT="0" distB="0" distL="114300" distR="114300" simplePos="0" relativeHeight="251692032" behindDoc="0" locked="0" layoutInCell="1" allowOverlap="1">
            <wp:simplePos x="0" y="0"/>
            <wp:positionH relativeFrom="margin">
              <wp:posOffset>4385945</wp:posOffset>
            </wp:positionH>
            <wp:positionV relativeFrom="margin">
              <wp:posOffset>5800090</wp:posOffset>
            </wp:positionV>
            <wp:extent cx="1933575" cy="1824990"/>
            <wp:effectExtent l="19050" t="19050" r="28575" b="2286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3575" cy="1824990"/>
                    </a:xfrm>
                    <a:prstGeom prst="rect">
                      <a:avLst/>
                    </a:prstGeom>
                    <a:noFill/>
                    <a:ln>
                      <a:solidFill>
                        <a:sysClr val="windowText" lastClr="000000"/>
                      </a:solidFill>
                    </a:ln>
                  </pic:spPr>
                </pic:pic>
              </a:graphicData>
            </a:graphic>
          </wp:anchor>
        </w:drawing>
      </w:r>
      <w:r w:rsidR="00726754" w:rsidRPr="00726754">
        <w:rPr>
          <w:rFonts w:asciiTheme="minorHAnsi" w:eastAsia="Calibri" w:hAnsiTheme="minorHAnsi" w:cstheme="minorHAnsi"/>
          <w:noProof/>
          <w:szCs w:val="21"/>
          <w:lang w:val="en-GB" w:eastAsia="en-GB"/>
        </w:rPr>
        <w:drawing>
          <wp:inline distT="0" distB="0" distL="0" distR="0">
            <wp:extent cx="6067425" cy="450521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7425" cy="4505214"/>
                    </a:xfrm>
                    <a:prstGeom prst="rect">
                      <a:avLst/>
                    </a:prstGeom>
                    <a:noFill/>
                    <a:ln>
                      <a:noFill/>
                    </a:ln>
                  </pic:spPr>
                </pic:pic>
              </a:graphicData>
            </a:graphic>
          </wp:inline>
        </w:drawing>
      </w:r>
    </w:p>
    <w:p w:rsidR="00726754" w:rsidRPr="00726754" w:rsidRDefault="00726754" w:rsidP="00726754">
      <w:pPr>
        <w:spacing w:after="0"/>
        <w:rPr>
          <w:rFonts w:asciiTheme="minorHAnsi" w:eastAsia="Calibri" w:hAnsiTheme="minorHAnsi" w:cstheme="minorHAnsi"/>
          <w:szCs w:val="21"/>
        </w:rPr>
      </w:pPr>
    </w:p>
    <w:p w:rsidR="00726754" w:rsidRPr="00726754" w:rsidRDefault="00726754" w:rsidP="00726754">
      <w:pPr>
        <w:spacing w:after="0"/>
        <w:rPr>
          <w:rFonts w:asciiTheme="minorHAnsi" w:eastAsia="Calibri" w:hAnsiTheme="minorHAnsi" w:cstheme="minorHAnsi"/>
          <w:szCs w:val="21"/>
        </w:rPr>
      </w:pPr>
      <w:r w:rsidRPr="00726754">
        <w:rPr>
          <w:rFonts w:asciiTheme="minorHAnsi" w:eastAsia="Calibri" w:hAnsiTheme="minorHAnsi" w:cstheme="minorHAnsi"/>
          <w:szCs w:val="21"/>
        </w:rPr>
        <w:t xml:space="preserve">With accounts on both Facebook and Twitter, </w:t>
      </w:r>
      <w:r w:rsidRPr="00726754">
        <w:rPr>
          <w:rFonts w:asciiTheme="minorHAnsi" w:eastAsia="Calibri" w:hAnsiTheme="minorHAnsi" w:cstheme="minorHAnsi"/>
          <w:i/>
          <w:iCs/>
          <w:szCs w:val="21"/>
        </w:rPr>
        <w:t>The Cochrane Library</w:t>
      </w:r>
      <w:r w:rsidRPr="00726754">
        <w:rPr>
          <w:rFonts w:asciiTheme="minorHAnsi" w:eastAsia="Calibri" w:hAnsiTheme="minorHAnsi" w:cstheme="minorHAnsi"/>
          <w:szCs w:val="21"/>
        </w:rPr>
        <w:t xml:space="preserve"> has reached a global community of healthcare professionals, librarians, researchers and students. </w:t>
      </w:r>
    </w:p>
    <w:p w:rsidR="00726754" w:rsidRPr="00726754" w:rsidRDefault="00726754" w:rsidP="00726754">
      <w:pPr>
        <w:rPr>
          <w:rFonts w:asciiTheme="minorHAnsi" w:hAnsiTheme="minorHAnsi" w:cstheme="minorHAnsi"/>
          <w:b/>
          <w:bCs/>
          <w:szCs w:val="21"/>
          <w:lang w:val="en-GB"/>
        </w:rPr>
      </w:pPr>
    </w:p>
    <w:p w:rsidR="00726754" w:rsidRPr="00726754" w:rsidRDefault="00726754" w:rsidP="00726754">
      <w:pPr>
        <w:outlineLvl w:val="1"/>
        <w:rPr>
          <w:rFonts w:asciiTheme="minorHAnsi" w:hAnsiTheme="minorHAnsi" w:cstheme="minorHAnsi"/>
          <w:bCs/>
          <w:szCs w:val="21"/>
        </w:rPr>
      </w:pPr>
      <w:r w:rsidRPr="00726754">
        <w:rPr>
          <w:rFonts w:asciiTheme="minorHAnsi" w:hAnsiTheme="minorHAnsi" w:cstheme="minorHAnsi"/>
          <w:b/>
          <w:szCs w:val="21"/>
        </w:rPr>
        <w:t>Promotional support for entities</w:t>
      </w:r>
      <w:r w:rsidRPr="00726754">
        <w:rPr>
          <w:rFonts w:asciiTheme="minorHAnsi" w:hAnsiTheme="minorHAnsi" w:cstheme="minorHAnsi"/>
          <w:bCs/>
          <w:szCs w:val="21"/>
          <w:u w:val="single"/>
        </w:rPr>
        <w:t xml:space="preserve"> </w:t>
      </w:r>
      <w:r w:rsidRPr="00726754">
        <w:rPr>
          <w:rFonts w:asciiTheme="minorHAnsi" w:hAnsiTheme="minorHAnsi" w:cstheme="minorHAnsi"/>
          <w:bCs/>
          <w:szCs w:val="21"/>
        </w:rPr>
        <w:br/>
        <w:t xml:space="preserve">The promotional support request process forms another key part of the marketing support for the Cochrane Collaboration. Twice a year we provide formal marketing support for all Cochrane entities. </w:t>
      </w:r>
    </w:p>
    <w:p w:rsidR="00726754" w:rsidRPr="00726754" w:rsidRDefault="00726754" w:rsidP="00726754">
      <w:pPr>
        <w:tabs>
          <w:tab w:val="left" w:pos="978"/>
        </w:tabs>
        <w:spacing w:after="0"/>
        <w:rPr>
          <w:rFonts w:asciiTheme="minorHAnsi" w:hAnsiTheme="minorHAnsi" w:cstheme="minorHAnsi"/>
          <w:szCs w:val="21"/>
        </w:rPr>
      </w:pPr>
      <w:r w:rsidRPr="00726754">
        <w:rPr>
          <w:rFonts w:asciiTheme="minorHAnsi" w:hAnsiTheme="minorHAnsi" w:cstheme="minorHAnsi"/>
          <w:szCs w:val="21"/>
        </w:rPr>
        <w:lastRenderedPageBreak/>
        <w:t xml:space="preserve">Over the last year, Wiley’s promotional support process has lent its marketing efforts to five Cochrane </w:t>
      </w:r>
      <w:proofErr w:type="spellStart"/>
      <w:r w:rsidRPr="00726754">
        <w:rPr>
          <w:rFonts w:asciiTheme="minorHAnsi" w:hAnsiTheme="minorHAnsi" w:cstheme="minorHAnsi"/>
          <w:szCs w:val="21"/>
        </w:rPr>
        <w:t>centres</w:t>
      </w:r>
      <w:proofErr w:type="spellEnd"/>
      <w:r w:rsidRPr="00726754">
        <w:rPr>
          <w:rFonts w:asciiTheme="minorHAnsi" w:hAnsiTheme="minorHAnsi" w:cstheme="minorHAnsi"/>
          <w:szCs w:val="21"/>
        </w:rPr>
        <w:t xml:space="preserve">, nineteen review groups, and six Cochrane entities spanning nine different countries. The support offered by Wiley has included everything from sponsorship funds given toward the attendance of a conference to sourcing and print costs for custom promotional materials designed especially for the requesting group. </w:t>
      </w:r>
    </w:p>
    <w:p w:rsidR="00726754" w:rsidRPr="00726754" w:rsidRDefault="00726754" w:rsidP="00726754">
      <w:pPr>
        <w:tabs>
          <w:tab w:val="left" w:pos="978"/>
        </w:tabs>
        <w:spacing w:after="0"/>
        <w:rPr>
          <w:rFonts w:asciiTheme="minorHAnsi" w:hAnsiTheme="minorHAnsi" w:cstheme="minorHAnsi"/>
          <w:szCs w:val="21"/>
        </w:rPr>
      </w:pPr>
    </w:p>
    <w:p w:rsidR="00726754" w:rsidRPr="00726754" w:rsidRDefault="00726754" w:rsidP="00726754">
      <w:pPr>
        <w:spacing w:after="0"/>
        <w:outlineLvl w:val="1"/>
        <w:rPr>
          <w:rFonts w:asciiTheme="minorHAnsi" w:hAnsiTheme="minorHAnsi" w:cstheme="minorHAnsi"/>
          <w:bCs/>
          <w:szCs w:val="21"/>
        </w:rPr>
      </w:pPr>
      <w:r w:rsidRPr="00726754">
        <w:rPr>
          <w:rFonts w:asciiTheme="minorHAnsi" w:hAnsiTheme="minorHAnsi" w:cstheme="minorHAnsi"/>
          <w:bCs/>
          <w:noProof/>
          <w:szCs w:val="21"/>
          <w:lang w:eastAsia="zh-CN"/>
        </w:rPr>
        <w:t xml:space="preserve">Here are a few examples of the </w:t>
      </w:r>
      <w:proofErr w:type="gramStart"/>
      <w:r w:rsidRPr="00726754">
        <w:rPr>
          <w:rFonts w:asciiTheme="minorHAnsi" w:hAnsiTheme="minorHAnsi" w:cstheme="minorHAnsi"/>
          <w:bCs/>
          <w:noProof/>
          <w:szCs w:val="21"/>
          <w:lang w:eastAsia="zh-CN"/>
        </w:rPr>
        <w:t xml:space="preserve">materials </w:t>
      </w:r>
      <w:r w:rsidRPr="00726754">
        <w:rPr>
          <w:rFonts w:asciiTheme="minorHAnsi" w:hAnsiTheme="minorHAnsi" w:cstheme="minorHAnsi"/>
          <w:bCs/>
          <w:szCs w:val="21"/>
        </w:rPr>
        <w:t xml:space="preserve"> we</w:t>
      </w:r>
      <w:proofErr w:type="gramEnd"/>
      <w:r w:rsidRPr="00726754">
        <w:rPr>
          <w:rFonts w:asciiTheme="minorHAnsi" w:hAnsiTheme="minorHAnsi" w:cstheme="minorHAnsi"/>
          <w:bCs/>
          <w:szCs w:val="21"/>
        </w:rPr>
        <w:t xml:space="preserve"> have provided to the requesting Cochrane entities in 2012:</w:t>
      </w:r>
    </w:p>
    <w:p w:rsidR="00726754" w:rsidRPr="00726754" w:rsidRDefault="00726754" w:rsidP="00726754">
      <w:pPr>
        <w:spacing w:after="0"/>
        <w:outlineLvl w:val="1"/>
        <w:rPr>
          <w:rFonts w:asciiTheme="minorHAnsi" w:hAnsiTheme="minorHAnsi" w:cstheme="minorHAnsi"/>
          <w:bCs/>
          <w:szCs w:val="21"/>
        </w:rPr>
      </w:pP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3,344 copies of the Cochrane Quick-Reference Guide</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2,479 “search tips” postcards</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1,325 Cochrane Library bookmarks</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noProof/>
          <w:szCs w:val="21"/>
          <w:lang w:val="en-GB" w:eastAsia="en-GB"/>
        </w:rPr>
        <w:drawing>
          <wp:anchor distT="0" distB="0" distL="114300" distR="114300" simplePos="0" relativeHeight="251702272" behindDoc="0" locked="0" layoutInCell="1" allowOverlap="1">
            <wp:simplePos x="0" y="0"/>
            <wp:positionH relativeFrom="margin">
              <wp:posOffset>4591050</wp:posOffset>
            </wp:positionH>
            <wp:positionV relativeFrom="margin">
              <wp:posOffset>2762250</wp:posOffset>
            </wp:positionV>
            <wp:extent cx="1104900" cy="685800"/>
            <wp:effectExtent l="19050" t="0" r="0" b="0"/>
            <wp:wrapSquare wrapText="bothSides"/>
            <wp:docPr id="46" name="Picture 4" descr="C:\Users\mhelmers\AppData\Local\Microsoft\Windows\Temporary Internet Files\Content.Word\Cochrane Dementia and Cognitive Improvement Group v2 Visual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helmers\AppData\Local\Microsoft\Windows\Temporary Internet Files\Content.Word\Cochrane Dementia and Cognitive Improvement Group v2 Visual 4.jpg"/>
                    <pic:cNvPicPr>
                      <a:picLocks noChangeAspect="1" noChangeArrowheads="1"/>
                    </pic:cNvPicPr>
                  </pic:nvPicPr>
                  <pic:blipFill>
                    <a:blip r:embed="rId41"/>
                    <a:srcRect/>
                    <a:stretch>
                      <a:fillRect/>
                    </a:stretch>
                  </pic:blipFill>
                  <pic:spPr bwMode="auto">
                    <a:xfrm>
                      <a:off x="0" y="0"/>
                      <a:ext cx="1104900" cy="685800"/>
                    </a:xfrm>
                    <a:prstGeom prst="rect">
                      <a:avLst/>
                    </a:prstGeom>
                    <a:noFill/>
                    <a:ln w="9525">
                      <a:noFill/>
                      <a:miter lim="800000"/>
                      <a:headEnd/>
                      <a:tailEnd/>
                    </a:ln>
                  </pic:spPr>
                </pic:pic>
              </a:graphicData>
            </a:graphic>
          </wp:anchor>
        </w:drawing>
      </w:r>
      <w:r w:rsidRPr="00726754">
        <w:rPr>
          <w:rFonts w:asciiTheme="minorHAnsi" w:eastAsia="Times New Roman" w:hAnsiTheme="minorHAnsi" w:cstheme="minorHAnsi"/>
          <w:bCs/>
          <w:szCs w:val="21"/>
        </w:rPr>
        <w:t>2,475 Cochrane Library pens</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1,124 Cochrane Library notepads</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724 Cochrane Library sticky pads</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A custom web and e-mail banner for the Cochrane Occupational Safety &amp; Health Review Group</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noProof/>
          <w:szCs w:val="21"/>
          <w:lang w:val="en-GB" w:eastAsia="en-GB"/>
        </w:rPr>
        <w:drawing>
          <wp:anchor distT="0" distB="0" distL="114300" distR="114300" simplePos="0" relativeHeight="251703296" behindDoc="0" locked="0" layoutInCell="1" allowOverlap="1">
            <wp:simplePos x="0" y="0"/>
            <wp:positionH relativeFrom="margin">
              <wp:posOffset>5124450</wp:posOffset>
            </wp:positionH>
            <wp:positionV relativeFrom="margin">
              <wp:posOffset>3238500</wp:posOffset>
            </wp:positionV>
            <wp:extent cx="1114425" cy="722630"/>
            <wp:effectExtent l="19050" t="19050" r="28575" b="20320"/>
            <wp:wrapSquare wrapText="bothSides"/>
            <wp:docPr id="47" name="Picture 1" descr="C:\Users\mhelmers\AppData\Local\Microsoft\Windows\Temporary Internet Files\Content.Word\Cochrane Dementia and Cognitive Improvement Group v2 Visual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helmers\AppData\Local\Microsoft\Windows\Temporary Internet Files\Content.Word\Cochrane Dementia and Cognitive Improvement Group v2 Visual 4.jpg"/>
                    <pic:cNvPicPr>
                      <a:picLocks noChangeAspect="1" noChangeArrowheads="1"/>
                    </pic:cNvPicPr>
                  </pic:nvPicPr>
                  <pic:blipFill>
                    <a:blip r:embed="rId42"/>
                    <a:srcRect/>
                    <a:stretch>
                      <a:fillRect/>
                    </a:stretch>
                  </pic:blipFill>
                  <pic:spPr bwMode="auto">
                    <a:xfrm>
                      <a:off x="0" y="0"/>
                      <a:ext cx="1114425" cy="722630"/>
                    </a:xfrm>
                    <a:prstGeom prst="rect">
                      <a:avLst/>
                    </a:prstGeom>
                    <a:noFill/>
                    <a:ln w="9525">
                      <a:solidFill>
                        <a:sysClr val="windowText" lastClr="000000"/>
                      </a:solidFill>
                      <a:miter lim="800000"/>
                      <a:headEnd/>
                      <a:tailEnd/>
                    </a:ln>
                  </pic:spPr>
                </pic:pic>
              </a:graphicData>
            </a:graphic>
          </wp:anchor>
        </w:drawing>
      </w:r>
      <w:r w:rsidRPr="00726754">
        <w:rPr>
          <w:rFonts w:asciiTheme="minorHAnsi" w:eastAsia="Times New Roman" w:hAnsiTheme="minorHAnsi" w:cstheme="minorHAnsi"/>
          <w:bCs/>
          <w:szCs w:val="21"/>
        </w:rPr>
        <w:t>Custom USB cards for the Cochrane Dementia and Cognitive Improvement Group</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Flash drives for the Cochrane qualitative research methods group</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Funds for integrating brochures &amp; folders in conference bags to advertise the Austrian Cochrane Branch</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Custom flyers for eight different review groups</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Free trials for delegates at workshops and events throughout the year</w:t>
      </w:r>
    </w:p>
    <w:p w:rsidR="00726754" w:rsidRPr="00726754" w:rsidRDefault="00726754" w:rsidP="00726754">
      <w:pPr>
        <w:numPr>
          <w:ilvl w:val="0"/>
          <w:numId w:val="27"/>
        </w:numPr>
        <w:spacing w:after="0" w:line="276" w:lineRule="auto"/>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Distribution of Cochrane Library promotional materials for conferences and events the entities are attending</w:t>
      </w:r>
    </w:p>
    <w:p w:rsidR="00726754" w:rsidRPr="00726754" w:rsidRDefault="00726754" w:rsidP="00726754">
      <w:pPr>
        <w:spacing w:line="276" w:lineRule="auto"/>
        <w:ind w:left="426"/>
        <w:contextualSpacing/>
        <w:outlineLvl w:val="1"/>
        <w:rPr>
          <w:rFonts w:asciiTheme="minorHAnsi" w:eastAsia="Times New Roman" w:hAnsiTheme="minorHAnsi" w:cstheme="minorHAnsi"/>
          <w:bCs/>
          <w:szCs w:val="21"/>
        </w:rPr>
      </w:pPr>
    </w:p>
    <w:p w:rsidR="00726754" w:rsidRDefault="00726754" w:rsidP="00726754">
      <w:pPr>
        <w:rPr>
          <w:rFonts w:asciiTheme="minorHAnsi" w:hAnsiTheme="minorHAnsi" w:cstheme="minorHAnsi"/>
          <w:bCs/>
          <w:szCs w:val="21"/>
        </w:rPr>
      </w:pPr>
      <w:r w:rsidRPr="00726754">
        <w:rPr>
          <w:rFonts w:asciiTheme="minorHAnsi" w:hAnsiTheme="minorHAnsi" w:cstheme="minorHAnsi"/>
          <w:b/>
          <w:szCs w:val="21"/>
        </w:rPr>
        <w:t>Country focused marketing</w:t>
      </w:r>
      <w:r w:rsidRPr="00726754">
        <w:rPr>
          <w:rFonts w:asciiTheme="minorHAnsi" w:hAnsiTheme="minorHAnsi" w:cstheme="minorHAnsi"/>
          <w:b/>
          <w:szCs w:val="21"/>
        </w:rPr>
        <w:br/>
      </w:r>
      <w:r w:rsidRPr="00726754">
        <w:rPr>
          <w:rFonts w:asciiTheme="minorHAnsi" w:hAnsiTheme="minorHAnsi" w:cstheme="minorHAnsi"/>
          <w:bCs/>
          <w:szCs w:val="21"/>
        </w:rPr>
        <w:t>In addition to the global marketing activities detailed above we have also carried out marketing campaigns for specific countries. These countries we selected through analysis of subscriptions and revenue, usage and from discussions with the Editor-in-Chief and CEO. The table below shows the countries selected for targeted marketing campaigns and their tier:</w:t>
      </w:r>
    </w:p>
    <w:p w:rsidR="00741E91" w:rsidRPr="00726754" w:rsidRDefault="00741E91" w:rsidP="00726754">
      <w:pPr>
        <w:rPr>
          <w:rFonts w:asciiTheme="minorHAnsi" w:hAnsiTheme="minorHAnsi" w:cstheme="minorHAnsi"/>
          <w:bCs/>
          <w:szCs w:val="21"/>
        </w:rPr>
      </w:pPr>
    </w:p>
    <w:tbl>
      <w:tblPr>
        <w:tblStyle w:val="LightShading-Accent112"/>
        <w:tblW w:w="0" w:type="auto"/>
        <w:tblLook w:val="04A0"/>
      </w:tblPr>
      <w:tblGrid>
        <w:gridCol w:w="675"/>
        <w:gridCol w:w="4395"/>
        <w:gridCol w:w="4173"/>
      </w:tblGrid>
      <w:tr w:rsidR="00726754" w:rsidRPr="00726754" w:rsidTr="00D0595B">
        <w:trPr>
          <w:cnfStyle w:val="100000000000"/>
        </w:trPr>
        <w:tc>
          <w:tcPr>
            <w:cnfStyle w:val="001000000000"/>
            <w:tcW w:w="675" w:type="dxa"/>
            <w:shd w:val="clear" w:color="auto" w:fill="4F81BD" w:themeFill="accent1"/>
          </w:tcPr>
          <w:p w:rsidR="00726754" w:rsidRPr="00726754" w:rsidRDefault="00726754" w:rsidP="00726754">
            <w:pPr>
              <w:jc w:val="center"/>
              <w:rPr>
                <w:rFonts w:asciiTheme="minorHAnsi" w:hAnsiTheme="minorHAnsi" w:cstheme="minorHAnsi"/>
                <w:bCs w:val="0"/>
                <w:color w:val="FFFFFF" w:themeColor="background1"/>
                <w:szCs w:val="21"/>
              </w:rPr>
            </w:pPr>
            <w:r w:rsidRPr="00726754">
              <w:rPr>
                <w:rFonts w:asciiTheme="minorHAnsi" w:hAnsiTheme="minorHAnsi" w:cstheme="minorHAnsi"/>
                <w:bCs w:val="0"/>
                <w:color w:val="FFFFFF" w:themeColor="background1"/>
                <w:szCs w:val="21"/>
              </w:rPr>
              <w:t>TIER</w:t>
            </w:r>
          </w:p>
        </w:tc>
        <w:tc>
          <w:tcPr>
            <w:tcW w:w="4395" w:type="dxa"/>
            <w:shd w:val="clear" w:color="auto" w:fill="4F81BD" w:themeFill="accent1"/>
          </w:tcPr>
          <w:p w:rsidR="00726754" w:rsidRPr="00726754" w:rsidRDefault="00726754" w:rsidP="00726754">
            <w:pPr>
              <w:cnfStyle w:val="100000000000"/>
              <w:rPr>
                <w:rFonts w:asciiTheme="minorHAnsi" w:hAnsiTheme="minorHAnsi" w:cstheme="minorHAnsi"/>
                <w:bCs w:val="0"/>
                <w:color w:val="FFFFFF" w:themeColor="background1"/>
                <w:szCs w:val="21"/>
              </w:rPr>
            </w:pPr>
            <w:r w:rsidRPr="00726754">
              <w:rPr>
                <w:rFonts w:asciiTheme="minorHAnsi" w:hAnsiTheme="minorHAnsi" w:cstheme="minorHAnsi"/>
                <w:bCs w:val="0"/>
                <w:color w:val="FFFFFF" w:themeColor="background1"/>
                <w:szCs w:val="21"/>
              </w:rPr>
              <w:t>DEFINITION</w:t>
            </w:r>
          </w:p>
        </w:tc>
        <w:tc>
          <w:tcPr>
            <w:tcW w:w="4173" w:type="dxa"/>
            <w:shd w:val="clear" w:color="auto" w:fill="4F81BD" w:themeFill="accent1"/>
          </w:tcPr>
          <w:p w:rsidR="00726754" w:rsidRPr="00726754" w:rsidRDefault="00726754" w:rsidP="00726754">
            <w:pPr>
              <w:cnfStyle w:val="100000000000"/>
              <w:rPr>
                <w:rFonts w:asciiTheme="minorHAnsi" w:hAnsiTheme="minorHAnsi" w:cstheme="minorHAnsi"/>
                <w:bCs w:val="0"/>
                <w:color w:val="FFFFFF" w:themeColor="background1"/>
                <w:szCs w:val="21"/>
              </w:rPr>
            </w:pPr>
            <w:r w:rsidRPr="00726754">
              <w:rPr>
                <w:rFonts w:asciiTheme="minorHAnsi" w:hAnsiTheme="minorHAnsi" w:cstheme="minorHAnsi"/>
                <w:bCs w:val="0"/>
                <w:color w:val="FFFFFF" w:themeColor="background1"/>
                <w:szCs w:val="21"/>
              </w:rPr>
              <w:t>COUNTRIES</w:t>
            </w:r>
          </w:p>
        </w:tc>
      </w:tr>
      <w:tr w:rsidR="00726754" w:rsidRPr="00726754" w:rsidTr="00D0595B">
        <w:trPr>
          <w:cnfStyle w:val="000000100000"/>
        </w:trPr>
        <w:tc>
          <w:tcPr>
            <w:cnfStyle w:val="001000000000"/>
            <w:tcW w:w="675" w:type="dxa"/>
          </w:tcPr>
          <w:p w:rsidR="00726754" w:rsidRPr="00726754" w:rsidRDefault="00726754" w:rsidP="00726754">
            <w:pPr>
              <w:jc w:val="center"/>
              <w:rPr>
                <w:rFonts w:asciiTheme="minorHAnsi" w:hAnsiTheme="minorHAnsi" w:cstheme="minorHAnsi"/>
                <w:bCs w:val="0"/>
                <w:szCs w:val="21"/>
              </w:rPr>
            </w:pPr>
            <w:r w:rsidRPr="00726754">
              <w:rPr>
                <w:rFonts w:asciiTheme="minorHAnsi" w:hAnsiTheme="minorHAnsi" w:cstheme="minorHAnsi"/>
                <w:bCs w:val="0"/>
                <w:szCs w:val="21"/>
              </w:rPr>
              <w:t>1</w:t>
            </w:r>
          </w:p>
        </w:tc>
        <w:tc>
          <w:tcPr>
            <w:tcW w:w="4395" w:type="dxa"/>
          </w:tcPr>
          <w:p w:rsidR="00726754" w:rsidRPr="00726754" w:rsidRDefault="00726754" w:rsidP="00726754">
            <w:pPr>
              <w:cnfStyle w:val="000000100000"/>
              <w:rPr>
                <w:rFonts w:asciiTheme="minorHAnsi" w:hAnsiTheme="minorHAnsi" w:cstheme="minorHAnsi"/>
                <w:bCs/>
                <w:szCs w:val="21"/>
              </w:rPr>
            </w:pPr>
            <w:r w:rsidRPr="00726754">
              <w:rPr>
                <w:rFonts w:asciiTheme="minorHAnsi" w:hAnsiTheme="minorHAnsi" w:cstheme="minorHAnsi"/>
                <w:bCs/>
                <w:szCs w:val="21"/>
                <w:lang w:val="en-GB"/>
              </w:rPr>
              <w:t>High revenue markets to protect</w:t>
            </w:r>
          </w:p>
        </w:tc>
        <w:tc>
          <w:tcPr>
            <w:tcW w:w="4173" w:type="dxa"/>
          </w:tcPr>
          <w:p w:rsidR="00726754" w:rsidRPr="00726754" w:rsidRDefault="00726754" w:rsidP="00726754">
            <w:pPr>
              <w:cnfStyle w:val="000000100000"/>
              <w:rPr>
                <w:rFonts w:asciiTheme="minorHAnsi" w:hAnsiTheme="minorHAnsi" w:cstheme="minorHAnsi"/>
                <w:bCs/>
                <w:szCs w:val="21"/>
              </w:rPr>
            </w:pPr>
            <w:r w:rsidRPr="00726754">
              <w:rPr>
                <w:rFonts w:asciiTheme="minorHAnsi" w:hAnsiTheme="minorHAnsi" w:cstheme="minorHAnsi"/>
                <w:bCs/>
                <w:szCs w:val="21"/>
                <w:lang w:val="en-GB"/>
              </w:rPr>
              <w:t>National Provision countries and other important licenses</w:t>
            </w:r>
          </w:p>
        </w:tc>
      </w:tr>
      <w:tr w:rsidR="00726754" w:rsidRPr="00726754" w:rsidTr="00D0595B">
        <w:tc>
          <w:tcPr>
            <w:cnfStyle w:val="001000000000"/>
            <w:tcW w:w="675" w:type="dxa"/>
          </w:tcPr>
          <w:p w:rsidR="00726754" w:rsidRPr="00726754" w:rsidRDefault="00726754" w:rsidP="00726754">
            <w:pPr>
              <w:jc w:val="center"/>
              <w:rPr>
                <w:rFonts w:asciiTheme="minorHAnsi" w:hAnsiTheme="minorHAnsi" w:cstheme="minorHAnsi"/>
                <w:bCs w:val="0"/>
                <w:szCs w:val="21"/>
              </w:rPr>
            </w:pPr>
            <w:r w:rsidRPr="00726754">
              <w:rPr>
                <w:rFonts w:asciiTheme="minorHAnsi" w:hAnsiTheme="minorHAnsi" w:cstheme="minorHAnsi"/>
                <w:bCs w:val="0"/>
                <w:szCs w:val="21"/>
              </w:rPr>
              <w:t>2</w:t>
            </w:r>
          </w:p>
        </w:tc>
        <w:tc>
          <w:tcPr>
            <w:tcW w:w="4395" w:type="dxa"/>
          </w:tcPr>
          <w:p w:rsidR="00726754" w:rsidRPr="00726754" w:rsidRDefault="00726754" w:rsidP="00726754">
            <w:pPr>
              <w:cnfStyle w:val="000000000000"/>
              <w:rPr>
                <w:rFonts w:asciiTheme="minorHAnsi" w:hAnsiTheme="minorHAnsi" w:cstheme="minorHAnsi"/>
                <w:bCs/>
                <w:szCs w:val="21"/>
              </w:rPr>
            </w:pPr>
            <w:r w:rsidRPr="00726754">
              <w:rPr>
                <w:rFonts w:asciiTheme="minorHAnsi" w:hAnsiTheme="minorHAnsi" w:cstheme="minorHAnsi"/>
                <w:bCs/>
                <w:szCs w:val="21"/>
                <w:lang w:val="en-GB"/>
              </w:rPr>
              <w:t>High revenue markets with potential to grow</w:t>
            </w:r>
          </w:p>
        </w:tc>
        <w:tc>
          <w:tcPr>
            <w:tcW w:w="4173" w:type="dxa"/>
          </w:tcPr>
          <w:p w:rsidR="00726754" w:rsidRPr="00726754" w:rsidRDefault="00726754" w:rsidP="00726754">
            <w:pPr>
              <w:cnfStyle w:val="000000000000"/>
              <w:rPr>
                <w:rFonts w:asciiTheme="minorHAnsi" w:hAnsiTheme="minorHAnsi" w:cstheme="minorHAnsi"/>
                <w:bCs/>
                <w:szCs w:val="21"/>
              </w:rPr>
            </w:pPr>
            <w:r w:rsidRPr="00726754">
              <w:rPr>
                <w:rFonts w:asciiTheme="minorHAnsi" w:hAnsiTheme="minorHAnsi" w:cstheme="minorHAnsi"/>
                <w:bCs/>
                <w:szCs w:val="21"/>
                <w:lang w:val="en-GB"/>
              </w:rPr>
              <w:t>USA, Canada, Germany</w:t>
            </w:r>
          </w:p>
        </w:tc>
      </w:tr>
      <w:tr w:rsidR="00726754" w:rsidRPr="00726754" w:rsidTr="00D0595B">
        <w:trPr>
          <w:cnfStyle w:val="000000100000"/>
        </w:trPr>
        <w:tc>
          <w:tcPr>
            <w:cnfStyle w:val="001000000000"/>
            <w:tcW w:w="675" w:type="dxa"/>
          </w:tcPr>
          <w:p w:rsidR="00726754" w:rsidRPr="00726754" w:rsidRDefault="00726754" w:rsidP="00726754">
            <w:pPr>
              <w:jc w:val="center"/>
              <w:rPr>
                <w:rFonts w:asciiTheme="minorHAnsi" w:hAnsiTheme="minorHAnsi" w:cstheme="minorHAnsi"/>
                <w:bCs w:val="0"/>
                <w:szCs w:val="21"/>
              </w:rPr>
            </w:pPr>
            <w:r w:rsidRPr="00726754">
              <w:rPr>
                <w:rFonts w:asciiTheme="minorHAnsi" w:hAnsiTheme="minorHAnsi" w:cstheme="minorHAnsi"/>
                <w:bCs w:val="0"/>
                <w:szCs w:val="21"/>
              </w:rPr>
              <w:t>3</w:t>
            </w:r>
          </w:p>
        </w:tc>
        <w:tc>
          <w:tcPr>
            <w:tcW w:w="4395" w:type="dxa"/>
          </w:tcPr>
          <w:p w:rsidR="00726754" w:rsidRPr="00726754" w:rsidRDefault="00726754" w:rsidP="00726754">
            <w:pPr>
              <w:cnfStyle w:val="000000100000"/>
              <w:rPr>
                <w:rFonts w:asciiTheme="minorHAnsi" w:hAnsiTheme="minorHAnsi" w:cstheme="minorHAnsi"/>
                <w:bCs/>
                <w:szCs w:val="21"/>
              </w:rPr>
            </w:pPr>
            <w:r w:rsidRPr="00726754">
              <w:rPr>
                <w:rFonts w:asciiTheme="minorHAnsi" w:hAnsiTheme="minorHAnsi" w:cstheme="minorHAnsi"/>
                <w:bCs/>
                <w:szCs w:val="21"/>
                <w:lang w:val="en-GB"/>
              </w:rPr>
              <w:t>Low revenue markets with potential to grow</w:t>
            </w:r>
          </w:p>
        </w:tc>
        <w:tc>
          <w:tcPr>
            <w:tcW w:w="4173" w:type="dxa"/>
          </w:tcPr>
          <w:p w:rsidR="00726754" w:rsidRPr="00726754" w:rsidRDefault="00726754" w:rsidP="00726754">
            <w:pPr>
              <w:cnfStyle w:val="000000100000"/>
              <w:rPr>
                <w:rFonts w:asciiTheme="minorHAnsi" w:hAnsiTheme="minorHAnsi" w:cstheme="minorHAnsi"/>
                <w:bCs/>
                <w:szCs w:val="21"/>
              </w:rPr>
            </w:pPr>
            <w:r w:rsidRPr="00726754">
              <w:rPr>
                <w:rFonts w:asciiTheme="minorHAnsi" w:hAnsiTheme="minorHAnsi" w:cstheme="minorHAnsi"/>
                <w:bCs/>
                <w:szCs w:val="21"/>
                <w:lang w:val="en-GB"/>
              </w:rPr>
              <w:t>France,  Turkey, China, Middle East</w:t>
            </w:r>
          </w:p>
        </w:tc>
      </w:tr>
      <w:tr w:rsidR="00726754" w:rsidRPr="00726754" w:rsidTr="00D0595B">
        <w:tc>
          <w:tcPr>
            <w:cnfStyle w:val="001000000000"/>
            <w:tcW w:w="675" w:type="dxa"/>
          </w:tcPr>
          <w:p w:rsidR="00726754" w:rsidRPr="00726754" w:rsidRDefault="00726754" w:rsidP="00726754">
            <w:pPr>
              <w:jc w:val="center"/>
              <w:rPr>
                <w:rFonts w:asciiTheme="minorHAnsi" w:hAnsiTheme="minorHAnsi" w:cstheme="minorHAnsi"/>
                <w:bCs w:val="0"/>
                <w:szCs w:val="21"/>
              </w:rPr>
            </w:pPr>
            <w:r w:rsidRPr="00726754">
              <w:rPr>
                <w:rFonts w:asciiTheme="minorHAnsi" w:hAnsiTheme="minorHAnsi" w:cstheme="minorHAnsi"/>
                <w:bCs w:val="0"/>
                <w:szCs w:val="21"/>
              </w:rPr>
              <w:t>4</w:t>
            </w:r>
          </w:p>
        </w:tc>
        <w:tc>
          <w:tcPr>
            <w:tcW w:w="4395" w:type="dxa"/>
          </w:tcPr>
          <w:p w:rsidR="00726754" w:rsidRPr="00726754" w:rsidRDefault="00726754" w:rsidP="00726754">
            <w:pPr>
              <w:cnfStyle w:val="000000000000"/>
              <w:rPr>
                <w:rFonts w:asciiTheme="minorHAnsi" w:hAnsiTheme="minorHAnsi" w:cstheme="minorHAnsi"/>
                <w:bCs/>
                <w:szCs w:val="21"/>
              </w:rPr>
            </w:pPr>
            <w:r w:rsidRPr="00726754">
              <w:rPr>
                <w:rFonts w:asciiTheme="minorHAnsi" w:hAnsiTheme="minorHAnsi" w:cstheme="minorHAnsi"/>
                <w:bCs/>
                <w:szCs w:val="21"/>
                <w:lang w:val="en-GB"/>
              </w:rPr>
              <w:t>East Asia</w:t>
            </w:r>
          </w:p>
        </w:tc>
        <w:tc>
          <w:tcPr>
            <w:tcW w:w="4173" w:type="dxa"/>
          </w:tcPr>
          <w:p w:rsidR="00726754" w:rsidRPr="00726754" w:rsidRDefault="00726754" w:rsidP="00726754">
            <w:pPr>
              <w:cnfStyle w:val="000000000000"/>
              <w:rPr>
                <w:rFonts w:asciiTheme="minorHAnsi" w:hAnsiTheme="minorHAnsi" w:cstheme="minorHAnsi"/>
                <w:bCs/>
                <w:szCs w:val="21"/>
              </w:rPr>
            </w:pPr>
            <w:r w:rsidRPr="00726754">
              <w:rPr>
                <w:rFonts w:asciiTheme="minorHAnsi" w:hAnsiTheme="minorHAnsi" w:cstheme="minorHAnsi"/>
                <w:bCs/>
                <w:szCs w:val="21"/>
                <w:lang w:val="en-GB"/>
              </w:rPr>
              <w:t>Taiwan, Japan, South Korea, Singapore, Hong Kong</w:t>
            </w:r>
          </w:p>
        </w:tc>
      </w:tr>
      <w:tr w:rsidR="00726754" w:rsidRPr="00726754" w:rsidTr="00D0595B">
        <w:trPr>
          <w:cnfStyle w:val="000000100000"/>
        </w:trPr>
        <w:tc>
          <w:tcPr>
            <w:cnfStyle w:val="001000000000"/>
            <w:tcW w:w="675" w:type="dxa"/>
          </w:tcPr>
          <w:p w:rsidR="00726754" w:rsidRPr="00726754" w:rsidRDefault="00726754" w:rsidP="00726754">
            <w:pPr>
              <w:jc w:val="center"/>
              <w:rPr>
                <w:rFonts w:asciiTheme="minorHAnsi" w:hAnsiTheme="minorHAnsi" w:cstheme="minorHAnsi"/>
                <w:bCs w:val="0"/>
                <w:szCs w:val="21"/>
              </w:rPr>
            </w:pPr>
            <w:r w:rsidRPr="00726754">
              <w:rPr>
                <w:rFonts w:asciiTheme="minorHAnsi" w:hAnsiTheme="minorHAnsi" w:cstheme="minorHAnsi"/>
                <w:bCs w:val="0"/>
                <w:szCs w:val="21"/>
              </w:rPr>
              <w:t>5</w:t>
            </w:r>
          </w:p>
        </w:tc>
        <w:tc>
          <w:tcPr>
            <w:tcW w:w="4395" w:type="dxa"/>
          </w:tcPr>
          <w:p w:rsidR="00726754" w:rsidRPr="00726754" w:rsidRDefault="00726754" w:rsidP="00726754">
            <w:pPr>
              <w:cnfStyle w:val="000000100000"/>
              <w:rPr>
                <w:rFonts w:asciiTheme="minorHAnsi" w:hAnsiTheme="minorHAnsi" w:cstheme="minorHAnsi"/>
                <w:bCs/>
                <w:szCs w:val="21"/>
              </w:rPr>
            </w:pPr>
            <w:r w:rsidRPr="00726754">
              <w:rPr>
                <w:rFonts w:asciiTheme="minorHAnsi" w:hAnsiTheme="minorHAnsi" w:cstheme="minorHAnsi"/>
                <w:bCs/>
                <w:szCs w:val="21"/>
                <w:lang w:val="en-GB"/>
              </w:rPr>
              <w:t>Low Revenue markets to develop/protect</w:t>
            </w:r>
          </w:p>
        </w:tc>
        <w:tc>
          <w:tcPr>
            <w:tcW w:w="4173" w:type="dxa"/>
          </w:tcPr>
          <w:p w:rsidR="00726754" w:rsidRPr="00726754" w:rsidRDefault="00726754" w:rsidP="00726754">
            <w:pPr>
              <w:cnfStyle w:val="000000100000"/>
              <w:rPr>
                <w:rFonts w:asciiTheme="minorHAnsi" w:hAnsiTheme="minorHAnsi" w:cstheme="minorHAnsi"/>
                <w:bCs/>
                <w:szCs w:val="21"/>
              </w:rPr>
            </w:pPr>
            <w:r w:rsidRPr="00726754">
              <w:rPr>
                <w:rFonts w:asciiTheme="minorHAnsi" w:hAnsiTheme="minorHAnsi" w:cstheme="minorHAnsi"/>
                <w:bCs/>
                <w:szCs w:val="21"/>
              </w:rPr>
              <w:t xml:space="preserve">Rest of world </w:t>
            </w:r>
          </w:p>
        </w:tc>
      </w:tr>
    </w:tbl>
    <w:p w:rsidR="00741E91" w:rsidRDefault="00741E91" w:rsidP="00726754">
      <w:pPr>
        <w:rPr>
          <w:rFonts w:asciiTheme="minorHAnsi" w:hAnsiTheme="minorHAnsi" w:cstheme="minorHAnsi"/>
          <w:b/>
          <w:szCs w:val="21"/>
        </w:rPr>
      </w:pPr>
    </w:p>
    <w:p w:rsidR="00741E91" w:rsidRDefault="00741E91" w:rsidP="00726754">
      <w:pPr>
        <w:rPr>
          <w:rFonts w:asciiTheme="minorHAnsi" w:hAnsiTheme="minorHAnsi" w:cstheme="minorHAnsi"/>
          <w:b/>
          <w:szCs w:val="21"/>
        </w:rPr>
      </w:pPr>
    </w:p>
    <w:p w:rsidR="00726754" w:rsidRPr="00726754" w:rsidRDefault="00726754" w:rsidP="00726754">
      <w:pPr>
        <w:rPr>
          <w:rFonts w:asciiTheme="minorHAnsi" w:hAnsiTheme="minorHAnsi" w:cstheme="minorHAnsi"/>
          <w:b/>
          <w:szCs w:val="21"/>
        </w:rPr>
      </w:pPr>
      <w:r w:rsidRPr="00726754">
        <w:rPr>
          <w:rFonts w:asciiTheme="minorHAnsi" w:hAnsiTheme="minorHAnsi" w:cstheme="minorHAnsi"/>
          <w:b/>
          <w:szCs w:val="21"/>
        </w:rPr>
        <w:t>Some examples of Tier activities to date:</w:t>
      </w:r>
    </w:p>
    <w:p w:rsidR="00726754" w:rsidRDefault="00726754" w:rsidP="00726754">
      <w:pPr>
        <w:rPr>
          <w:rFonts w:asciiTheme="minorHAnsi" w:hAnsiTheme="minorHAnsi" w:cstheme="minorHAnsi"/>
          <w:szCs w:val="21"/>
        </w:rPr>
      </w:pPr>
      <w:r w:rsidRPr="00726754">
        <w:rPr>
          <w:rFonts w:asciiTheme="minorHAnsi" w:hAnsiTheme="minorHAnsi" w:cstheme="minorHAnsi"/>
          <w:b/>
          <w:szCs w:val="21"/>
        </w:rPr>
        <w:t>National Provisions (Tier 1</w:t>
      </w:r>
      <w:proofErr w:type="gramStart"/>
      <w:r w:rsidRPr="00726754">
        <w:rPr>
          <w:rFonts w:asciiTheme="minorHAnsi" w:hAnsiTheme="minorHAnsi" w:cstheme="minorHAnsi"/>
          <w:b/>
          <w:szCs w:val="21"/>
        </w:rPr>
        <w:t>)</w:t>
      </w:r>
      <w:proofErr w:type="gramEnd"/>
      <w:r w:rsidRPr="00726754">
        <w:rPr>
          <w:rFonts w:asciiTheme="minorHAnsi" w:hAnsiTheme="minorHAnsi" w:cstheme="minorHAnsi"/>
          <w:b/>
          <w:szCs w:val="21"/>
        </w:rPr>
        <w:br/>
      </w:r>
      <w:r w:rsidRPr="00726754">
        <w:rPr>
          <w:rFonts w:asciiTheme="minorHAnsi" w:hAnsiTheme="minorHAnsi" w:cstheme="minorHAnsi"/>
          <w:szCs w:val="21"/>
        </w:rPr>
        <w:t xml:space="preserve">Each national provision country has a local marketing plan.  New activities undertaken include ‘One-Click’ free access web banner for charities, agencies, societies and colleges, Wiley-Blackwell journals pages and local search engines </w:t>
      </w:r>
      <w:r w:rsidR="00741E91">
        <w:rPr>
          <w:rFonts w:asciiTheme="minorHAnsi" w:hAnsiTheme="minorHAnsi" w:cstheme="minorHAnsi"/>
          <w:szCs w:val="21"/>
        </w:rPr>
        <w:t xml:space="preserve">and </w:t>
      </w:r>
      <w:proofErr w:type="spellStart"/>
      <w:r w:rsidR="00741E91">
        <w:rPr>
          <w:rFonts w:asciiTheme="minorHAnsi" w:hAnsiTheme="minorHAnsi" w:cstheme="minorHAnsi"/>
          <w:szCs w:val="21"/>
        </w:rPr>
        <w:t>google</w:t>
      </w:r>
      <w:proofErr w:type="spellEnd"/>
      <w:r w:rsidR="00741E91">
        <w:rPr>
          <w:rFonts w:asciiTheme="minorHAnsi" w:hAnsiTheme="minorHAnsi" w:cstheme="minorHAnsi"/>
          <w:szCs w:val="21"/>
        </w:rPr>
        <w:t xml:space="preserve"> ads </w:t>
      </w:r>
      <w:r w:rsidRPr="00726754">
        <w:rPr>
          <w:rFonts w:asciiTheme="minorHAnsi" w:hAnsiTheme="minorHAnsi" w:cstheme="minorHAnsi"/>
          <w:szCs w:val="21"/>
        </w:rPr>
        <w:t>to promote Cochrane access and specia</w:t>
      </w:r>
      <w:r w:rsidR="00741E91">
        <w:rPr>
          <w:rFonts w:asciiTheme="minorHAnsi" w:hAnsiTheme="minorHAnsi" w:cstheme="minorHAnsi"/>
          <w:szCs w:val="21"/>
        </w:rPr>
        <w:t>l collections.</w:t>
      </w:r>
    </w:p>
    <w:p w:rsidR="00027527" w:rsidRPr="00726754" w:rsidRDefault="00027527" w:rsidP="00726754">
      <w:pPr>
        <w:rPr>
          <w:rFonts w:asciiTheme="minorHAnsi" w:hAnsiTheme="minorHAnsi" w:cstheme="minorHAnsi"/>
          <w:b/>
          <w:szCs w:val="21"/>
        </w:rPr>
      </w:pPr>
    </w:p>
    <w:p w:rsidR="00726754" w:rsidRPr="00726754" w:rsidRDefault="00726754" w:rsidP="00726754">
      <w:pPr>
        <w:ind w:left="720" w:hanging="720"/>
        <w:contextualSpacing/>
        <w:rPr>
          <w:rFonts w:asciiTheme="minorHAnsi" w:eastAsia="Times New Roman" w:hAnsiTheme="minorHAnsi" w:cstheme="minorHAnsi"/>
          <w:bCs/>
          <w:szCs w:val="21"/>
        </w:rPr>
      </w:pPr>
      <w:r w:rsidRPr="00726754">
        <w:rPr>
          <w:rFonts w:asciiTheme="minorHAnsi" w:eastAsia="Times New Roman" w:hAnsiTheme="minorHAnsi" w:cstheme="minorHAnsi"/>
          <w:b/>
          <w:szCs w:val="21"/>
        </w:rPr>
        <w:t>USA (Tier 2)</w:t>
      </w:r>
    </w:p>
    <w:p w:rsidR="00726754" w:rsidRPr="00726754" w:rsidRDefault="00726754" w:rsidP="00726754">
      <w:pPr>
        <w:numPr>
          <w:ilvl w:val="0"/>
          <w:numId w:val="7"/>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 xml:space="preserve">At the 2012 Medical Library Association we ran Cochrane training seminars, held booth demos and distributed promotional materials. We also promoted new Cochrane search functionality with even more demos and conference sessions. </w:t>
      </w:r>
    </w:p>
    <w:p w:rsidR="00726754" w:rsidRPr="00726754" w:rsidRDefault="00726754" w:rsidP="00726754">
      <w:pPr>
        <w:numPr>
          <w:ilvl w:val="0"/>
          <w:numId w:val="7"/>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 xml:space="preserve">We set up and promoted free one-month trials at a selection of US healthcare conferences including the AAO, the STFM, and Medical Library Association. </w:t>
      </w:r>
    </w:p>
    <w:p w:rsidR="00741E91" w:rsidRPr="00726754" w:rsidRDefault="00741E91" w:rsidP="00741E91">
      <w:pPr>
        <w:ind w:left="426"/>
        <w:contextualSpacing/>
        <w:rPr>
          <w:rFonts w:asciiTheme="minorHAnsi" w:eastAsia="Times New Roman" w:hAnsiTheme="minorHAnsi" w:cstheme="minorHAnsi"/>
          <w:bCs/>
          <w:szCs w:val="21"/>
        </w:rPr>
      </w:pPr>
    </w:p>
    <w:p w:rsidR="00726754" w:rsidRPr="00726754" w:rsidRDefault="00726754" w:rsidP="00726754">
      <w:pPr>
        <w:spacing w:after="0"/>
        <w:rPr>
          <w:rFonts w:asciiTheme="minorHAnsi" w:hAnsiTheme="minorHAnsi" w:cstheme="minorHAnsi"/>
          <w:b/>
          <w:szCs w:val="21"/>
        </w:rPr>
      </w:pPr>
      <w:r w:rsidRPr="00726754">
        <w:rPr>
          <w:rFonts w:asciiTheme="minorHAnsi" w:hAnsiTheme="minorHAnsi" w:cstheme="minorHAnsi"/>
          <w:b/>
          <w:szCs w:val="21"/>
        </w:rPr>
        <w:t>India (Tier 3)</w:t>
      </w:r>
    </w:p>
    <w:p w:rsidR="00741E91" w:rsidRPr="00741E91" w:rsidRDefault="00741E91" w:rsidP="00741E91">
      <w:pPr>
        <w:numPr>
          <w:ilvl w:val="0"/>
          <w:numId w:val="8"/>
        </w:numPr>
        <w:spacing w:after="0"/>
        <w:ind w:left="426" w:hanging="426"/>
        <w:contextualSpacing/>
        <w:rPr>
          <w:rFonts w:asciiTheme="minorHAnsi" w:eastAsia="Times New Roman" w:hAnsiTheme="minorHAnsi" w:cstheme="minorHAnsi"/>
          <w:b/>
          <w:szCs w:val="21"/>
        </w:rPr>
      </w:pPr>
      <w:r>
        <w:rPr>
          <w:rFonts w:asciiTheme="minorHAnsi" w:eastAsia="Times New Roman" w:hAnsiTheme="minorHAnsi" w:cstheme="minorHAnsi"/>
          <w:szCs w:val="21"/>
        </w:rPr>
        <w:t xml:space="preserve">Workshop sessions continue to be planned in India to promote usage of The Cochrane Library particularly in ICMR institutes. </w:t>
      </w:r>
    </w:p>
    <w:p w:rsidR="00741E91" w:rsidRDefault="00741E91" w:rsidP="00741E91">
      <w:pPr>
        <w:spacing w:after="0"/>
        <w:contextualSpacing/>
        <w:rPr>
          <w:rFonts w:asciiTheme="minorHAnsi" w:eastAsia="Times New Roman" w:hAnsiTheme="minorHAnsi" w:cstheme="minorHAnsi"/>
          <w:szCs w:val="21"/>
        </w:rPr>
      </w:pPr>
    </w:p>
    <w:p w:rsidR="00726754" w:rsidRPr="00726754" w:rsidRDefault="00726754" w:rsidP="00741E91">
      <w:pPr>
        <w:spacing w:after="0"/>
        <w:contextualSpacing/>
        <w:rPr>
          <w:rFonts w:asciiTheme="minorHAnsi" w:eastAsia="Times New Roman" w:hAnsiTheme="minorHAnsi" w:cstheme="minorHAnsi"/>
          <w:b/>
          <w:szCs w:val="21"/>
        </w:rPr>
      </w:pPr>
      <w:r w:rsidRPr="00726754">
        <w:rPr>
          <w:rFonts w:asciiTheme="minorHAnsi" w:eastAsia="Times New Roman" w:hAnsiTheme="minorHAnsi" w:cstheme="minorHAnsi"/>
          <w:b/>
          <w:szCs w:val="21"/>
        </w:rPr>
        <w:t>Taiwan and South Korea (Tier 4)</w:t>
      </w:r>
    </w:p>
    <w:p w:rsidR="00726754" w:rsidRPr="00726754" w:rsidRDefault="00726754" w:rsidP="00726754">
      <w:pPr>
        <w:numPr>
          <w:ilvl w:val="0"/>
          <w:numId w:val="9"/>
        </w:numPr>
        <w:tabs>
          <w:tab w:val="left" w:pos="1134"/>
        </w:tabs>
        <w:spacing w:after="0"/>
        <w:ind w:left="426" w:hanging="426"/>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szCs w:val="21"/>
        </w:rPr>
        <w:t xml:space="preserve">We provided free country-wide access in South Korea and Taiwan during </w:t>
      </w:r>
      <w:r w:rsidRPr="00726754">
        <w:rPr>
          <w:rFonts w:asciiTheme="minorHAnsi" w:eastAsia="Times New Roman" w:hAnsiTheme="minorHAnsi" w:cstheme="minorHAnsi"/>
          <w:bCs/>
          <w:szCs w:val="21"/>
        </w:rPr>
        <w:t>the Taiwan Evidence Based Medicine Association Conference in September 2012. The free two-month access was also promoted with a press release. In addition, we sponsored Mike Clarke’s keynote address and provided a separate conference sponsorship for the meeting.</w:t>
      </w:r>
    </w:p>
    <w:p w:rsidR="00726754" w:rsidRPr="00726754" w:rsidRDefault="00741E91" w:rsidP="00726754">
      <w:pPr>
        <w:numPr>
          <w:ilvl w:val="0"/>
          <w:numId w:val="9"/>
        </w:numPr>
        <w:spacing w:after="0"/>
        <w:ind w:left="426" w:hanging="426"/>
        <w:contextualSpacing/>
        <w:jc w:val="both"/>
        <w:outlineLvl w:val="1"/>
        <w:rPr>
          <w:rFonts w:asciiTheme="minorHAnsi" w:eastAsia="PMingLiU" w:hAnsiTheme="minorHAnsi" w:cstheme="minorHAnsi"/>
          <w:szCs w:val="21"/>
          <w:lang w:eastAsia="zh-TW"/>
        </w:rPr>
      </w:pPr>
      <w:r w:rsidRPr="00726754">
        <w:rPr>
          <w:rFonts w:asciiTheme="minorHAnsi" w:eastAsia="Times New Roman" w:hAnsiTheme="minorHAnsi" w:cstheme="minorHAnsi"/>
          <w:bCs/>
          <w:noProof/>
          <w:szCs w:val="21"/>
          <w:lang w:val="en-GB" w:eastAsia="en-GB"/>
        </w:rPr>
        <w:drawing>
          <wp:anchor distT="0" distB="0" distL="114300" distR="114300" simplePos="0" relativeHeight="251704320" behindDoc="0" locked="0" layoutInCell="1" allowOverlap="1">
            <wp:simplePos x="0" y="0"/>
            <wp:positionH relativeFrom="margin">
              <wp:posOffset>4476115</wp:posOffset>
            </wp:positionH>
            <wp:positionV relativeFrom="margin">
              <wp:posOffset>3185795</wp:posOffset>
            </wp:positionV>
            <wp:extent cx="1657350" cy="2409825"/>
            <wp:effectExtent l="0" t="0" r="0" b="9525"/>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srcRect/>
                    <a:stretch>
                      <a:fillRect/>
                    </a:stretch>
                  </pic:blipFill>
                  <pic:spPr bwMode="auto">
                    <a:xfrm>
                      <a:off x="0" y="0"/>
                      <a:ext cx="1657350" cy="2409825"/>
                    </a:xfrm>
                    <a:prstGeom prst="rect">
                      <a:avLst/>
                    </a:prstGeom>
                    <a:noFill/>
                    <a:ln w="9525">
                      <a:noFill/>
                      <a:miter lim="800000"/>
                      <a:headEnd/>
                      <a:tailEnd/>
                    </a:ln>
                  </pic:spPr>
                </pic:pic>
              </a:graphicData>
            </a:graphic>
          </wp:anchor>
        </w:drawing>
      </w:r>
      <w:r w:rsidR="00726754" w:rsidRPr="00726754">
        <w:rPr>
          <w:rFonts w:asciiTheme="minorHAnsi" w:eastAsia="Times New Roman" w:hAnsiTheme="minorHAnsi" w:cstheme="minorHAnsi"/>
          <w:szCs w:val="21"/>
        </w:rPr>
        <w:t xml:space="preserve">Together with National Health Research Institute (NHRI) we sponsor a competition where entrants provide examples of how </w:t>
      </w:r>
      <w:r w:rsidR="00726754" w:rsidRPr="00726754">
        <w:rPr>
          <w:rFonts w:asciiTheme="minorHAnsi" w:eastAsia="Times New Roman" w:hAnsiTheme="minorHAnsi" w:cstheme="minorHAnsi"/>
          <w:i/>
          <w:iCs/>
          <w:szCs w:val="21"/>
        </w:rPr>
        <w:t>The Cochrane Library</w:t>
      </w:r>
      <w:r w:rsidR="00726754" w:rsidRPr="00726754">
        <w:rPr>
          <w:rFonts w:asciiTheme="minorHAnsi" w:eastAsia="Times New Roman" w:hAnsiTheme="minorHAnsi" w:cstheme="minorHAnsi"/>
          <w:szCs w:val="21"/>
        </w:rPr>
        <w:t xml:space="preserve"> had helped them in their works and improve healthcare outcomes. The entrants were evaluated by NHRI and 5 shortlisted winners with the best reviews won the prizes (including EBM books) sponsored by Wiley.  </w:t>
      </w:r>
    </w:p>
    <w:p w:rsidR="00726754" w:rsidRPr="00726754" w:rsidRDefault="00726754" w:rsidP="00726754">
      <w:pPr>
        <w:spacing w:after="0"/>
        <w:jc w:val="both"/>
        <w:outlineLvl w:val="1"/>
        <w:rPr>
          <w:rFonts w:asciiTheme="minorHAnsi" w:hAnsiTheme="minorHAnsi" w:cstheme="minorHAnsi"/>
          <w:b/>
          <w:bCs/>
          <w:noProof/>
          <w:sz w:val="22"/>
          <w:lang w:val="en-GB" w:eastAsia="zh-CN" w:bidi="th-TH"/>
        </w:rPr>
      </w:pPr>
    </w:p>
    <w:p w:rsidR="00726754" w:rsidRPr="00726754" w:rsidRDefault="00741E91" w:rsidP="00726754">
      <w:pPr>
        <w:rPr>
          <w:rFonts w:asciiTheme="minorHAnsi" w:hAnsiTheme="minorHAnsi" w:cstheme="minorHAnsi"/>
          <w:b/>
          <w:bCs/>
          <w:szCs w:val="21"/>
        </w:rPr>
      </w:pPr>
      <w:r w:rsidRPr="00726754">
        <w:rPr>
          <w:rFonts w:asciiTheme="minorHAnsi" w:eastAsia="Times New Roman" w:hAnsiTheme="minorHAnsi" w:cstheme="minorHAnsi"/>
          <w:bCs/>
          <w:noProof/>
          <w:szCs w:val="21"/>
          <w:lang w:val="en-GB" w:eastAsia="en-GB"/>
        </w:rPr>
        <w:drawing>
          <wp:anchor distT="0" distB="0" distL="114300" distR="114300" simplePos="0" relativeHeight="251710464" behindDoc="0" locked="0" layoutInCell="1" allowOverlap="1">
            <wp:simplePos x="0" y="0"/>
            <wp:positionH relativeFrom="margin">
              <wp:posOffset>3389630</wp:posOffset>
            </wp:positionH>
            <wp:positionV relativeFrom="margin">
              <wp:posOffset>3989070</wp:posOffset>
            </wp:positionV>
            <wp:extent cx="1504950" cy="1943100"/>
            <wp:effectExtent l="19050" t="19050" r="19050" b="1905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1943100"/>
                    </a:xfrm>
                    <a:prstGeom prst="rect">
                      <a:avLst/>
                    </a:prstGeom>
                    <a:noFill/>
                    <a:ln>
                      <a:solidFill>
                        <a:sysClr val="windowText" lastClr="000000"/>
                      </a:solidFill>
                    </a:ln>
                  </pic:spPr>
                </pic:pic>
              </a:graphicData>
            </a:graphic>
          </wp:anchor>
        </w:drawing>
      </w:r>
      <w:r w:rsidR="00726754" w:rsidRPr="00726754">
        <w:rPr>
          <w:rFonts w:asciiTheme="minorHAnsi" w:hAnsiTheme="minorHAnsi" w:cstheme="minorHAnsi"/>
          <w:b/>
          <w:bCs/>
          <w:szCs w:val="21"/>
        </w:rPr>
        <w:t>Focus on clinical specialties</w:t>
      </w:r>
      <w:r w:rsidR="00726754" w:rsidRPr="00726754">
        <w:rPr>
          <w:rFonts w:asciiTheme="minorHAnsi" w:hAnsiTheme="minorHAnsi" w:cstheme="minorHAnsi"/>
          <w:b/>
          <w:bCs/>
          <w:szCs w:val="21"/>
        </w:rPr>
        <w:br/>
      </w:r>
      <w:r w:rsidR="00726754" w:rsidRPr="00726754">
        <w:rPr>
          <w:rFonts w:asciiTheme="minorHAnsi" w:hAnsiTheme="minorHAnsi" w:cstheme="minorHAnsi"/>
          <w:bCs/>
          <w:szCs w:val="21"/>
        </w:rPr>
        <w:t>In addition to targeting key countries we have also identified six clinical specialties to focus our marketing efforts on.  These specialties are:</w:t>
      </w:r>
    </w:p>
    <w:p w:rsidR="00726754" w:rsidRPr="00726754" w:rsidRDefault="00726754" w:rsidP="00726754">
      <w:pPr>
        <w:numPr>
          <w:ilvl w:val="0"/>
          <w:numId w:val="5"/>
        </w:numPr>
        <w:spacing w:after="0" w:line="276" w:lineRule="auto"/>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Oncology</w:t>
      </w:r>
    </w:p>
    <w:p w:rsidR="00726754" w:rsidRPr="00726754" w:rsidRDefault="00726754" w:rsidP="00726754">
      <w:pPr>
        <w:numPr>
          <w:ilvl w:val="0"/>
          <w:numId w:val="5"/>
        </w:numPr>
        <w:spacing w:after="0" w:line="276" w:lineRule="auto"/>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Neurology</w:t>
      </w:r>
    </w:p>
    <w:p w:rsidR="00726754" w:rsidRPr="00726754" w:rsidRDefault="00726754" w:rsidP="00726754">
      <w:pPr>
        <w:numPr>
          <w:ilvl w:val="0"/>
          <w:numId w:val="5"/>
        </w:numPr>
        <w:spacing w:after="0" w:line="276" w:lineRule="auto"/>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Nursing &amp; Midwifery</w:t>
      </w:r>
    </w:p>
    <w:p w:rsidR="00726754" w:rsidRPr="00726754" w:rsidRDefault="00726754" w:rsidP="00726754">
      <w:pPr>
        <w:numPr>
          <w:ilvl w:val="0"/>
          <w:numId w:val="5"/>
        </w:numPr>
        <w:spacing w:after="0" w:line="276" w:lineRule="auto"/>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Dermatology</w:t>
      </w:r>
    </w:p>
    <w:p w:rsidR="00726754" w:rsidRPr="00726754" w:rsidRDefault="00726754" w:rsidP="00726754">
      <w:pPr>
        <w:numPr>
          <w:ilvl w:val="0"/>
          <w:numId w:val="5"/>
        </w:numPr>
        <w:spacing w:after="0" w:line="276" w:lineRule="auto"/>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Cardiology</w:t>
      </w:r>
    </w:p>
    <w:p w:rsidR="00726754" w:rsidRPr="00726754" w:rsidRDefault="00726754" w:rsidP="00726754">
      <w:pPr>
        <w:numPr>
          <w:ilvl w:val="0"/>
          <w:numId w:val="5"/>
        </w:numPr>
        <w:spacing w:after="0" w:line="276" w:lineRule="auto"/>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Dentistry</w:t>
      </w:r>
    </w:p>
    <w:p w:rsidR="00726754" w:rsidRPr="00726754" w:rsidRDefault="00741E91" w:rsidP="00726754">
      <w:pPr>
        <w:rPr>
          <w:rFonts w:asciiTheme="minorHAnsi" w:hAnsiTheme="minorHAnsi" w:cstheme="minorHAnsi"/>
          <w:bCs/>
          <w:szCs w:val="21"/>
        </w:rPr>
      </w:pPr>
      <w:r w:rsidRPr="00726754">
        <w:rPr>
          <w:rFonts w:asciiTheme="minorHAnsi" w:hAnsiTheme="minorHAnsi" w:cstheme="minorHAnsi"/>
          <w:bCs/>
          <w:noProof/>
          <w:szCs w:val="21"/>
          <w:lang w:val="en-GB" w:eastAsia="en-GB"/>
        </w:rPr>
        <w:drawing>
          <wp:anchor distT="0" distB="0" distL="114300" distR="114300" simplePos="0" relativeHeight="251709440" behindDoc="0" locked="0" layoutInCell="1" allowOverlap="1">
            <wp:simplePos x="0" y="0"/>
            <wp:positionH relativeFrom="margin">
              <wp:posOffset>4736465</wp:posOffset>
            </wp:positionH>
            <wp:positionV relativeFrom="margin">
              <wp:posOffset>5934710</wp:posOffset>
            </wp:positionV>
            <wp:extent cx="1628775" cy="2763520"/>
            <wp:effectExtent l="19050" t="19050" r="28575" b="1778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2763520"/>
                    </a:xfrm>
                    <a:prstGeom prst="rect">
                      <a:avLst/>
                    </a:prstGeom>
                    <a:noFill/>
                    <a:ln>
                      <a:solidFill>
                        <a:sysClr val="windowText" lastClr="000000"/>
                      </a:solidFill>
                    </a:ln>
                  </pic:spPr>
                </pic:pic>
              </a:graphicData>
            </a:graphic>
          </wp:anchor>
        </w:drawing>
      </w:r>
      <w:r w:rsidR="00726754" w:rsidRPr="00726754">
        <w:rPr>
          <w:rFonts w:asciiTheme="minorHAnsi" w:hAnsiTheme="minorHAnsi" w:cstheme="minorHAnsi"/>
          <w:bCs/>
          <w:szCs w:val="21"/>
        </w:rPr>
        <w:br/>
        <w:t>Marketing activities to date include:</w:t>
      </w:r>
    </w:p>
    <w:p w:rsidR="00726754" w:rsidRPr="00726754" w:rsidRDefault="00726754" w:rsidP="00726754">
      <w:pPr>
        <w:numPr>
          <w:ilvl w:val="0"/>
          <w:numId w:val="10"/>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Dedicated pages on Dentistry and Dermatology USB sticks which have been distributed at related conferences throughout the year</w:t>
      </w:r>
    </w:p>
    <w:p w:rsidR="00726754" w:rsidRPr="00726754" w:rsidRDefault="00726754" w:rsidP="00726754">
      <w:pPr>
        <w:numPr>
          <w:ilvl w:val="0"/>
          <w:numId w:val="10"/>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lastRenderedPageBreak/>
        <w:t xml:space="preserve">A special issue of ‘Cardiovascular Disease Update’ promoting </w:t>
      </w:r>
      <w:r w:rsidRPr="00726754">
        <w:rPr>
          <w:rFonts w:asciiTheme="minorHAnsi" w:eastAsia="Times New Roman" w:hAnsiTheme="minorHAnsi" w:cstheme="minorHAnsi"/>
          <w:bCs/>
          <w:i/>
          <w:szCs w:val="21"/>
        </w:rPr>
        <w:t>The Cochrane Library</w:t>
      </w:r>
      <w:r w:rsidRPr="00726754">
        <w:rPr>
          <w:rFonts w:asciiTheme="minorHAnsi" w:eastAsia="Times New Roman" w:hAnsiTheme="minorHAnsi" w:cstheme="minorHAnsi"/>
          <w:bCs/>
          <w:szCs w:val="21"/>
        </w:rPr>
        <w:t xml:space="preserve"> to cardiology e-news subscribers</w:t>
      </w:r>
    </w:p>
    <w:p w:rsidR="00726754" w:rsidRPr="00726754" w:rsidRDefault="00726754" w:rsidP="00726754">
      <w:pPr>
        <w:numPr>
          <w:ilvl w:val="0"/>
          <w:numId w:val="10"/>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Dedicated space in the subject newsletters and ads on the Wiley Online Library pages for these specialties</w:t>
      </w:r>
    </w:p>
    <w:p w:rsidR="00726754" w:rsidRPr="00726754" w:rsidRDefault="00726754" w:rsidP="00726754">
      <w:pPr>
        <w:numPr>
          <w:ilvl w:val="0"/>
          <w:numId w:val="10"/>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New reviews have been promoted in related Wiley-Blackwell clinical specialty e-newsletters, including Skin Matters, Oncology Online, Gastro-</w:t>
      </w:r>
      <w:proofErr w:type="spellStart"/>
      <w:r w:rsidRPr="00726754">
        <w:rPr>
          <w:rFonts w:asciiTheme="minorHAnsi" w:eastAsia="Times New Roman" w:hAnsiTheme="minorHAnsi" w:cstheme="minorHAnsi"/>
          <w:bCs/>
          <w:szCs w:val="21"/>
        </w:rPr>
        <w:t>Hep</w:t>
      </w:r>
      <w:proofErr w:type="spellEnd"/>
      <w:r w:rsidRPr="00726754">
        <w:rPr>
          <w:rFonts w:asciiTheme="minorHAnsi" w:eastAsia="Times New Roman" w:hAnsiTheme="minorHAnsi" w:cstheme="minorHAnsi"/>
          <w:bCs/>
          <w:szCs w:val="21"/>
        </w:rPr>
        <w:t xml:space="preserve"> News, Dentistry newsletter, Neurology Newswire, The Cutting Edge, Endocrinology Newswire, Mind Matters, and Discover Nursing. Each issue reaches on average 20,000 contacts from our internal database.</w:t>
      </w:r>
    </w:p>
    <w:p w:rsidR="00726754" w:rsidRPr="00726754" w:rsidRDefault="00726754" w:rsidP="00726754">
      <w:pPr>
        <w:spacing w:line="276" w:lineRule="auto"/>
        <w:ind w:left="720"/>
        <w:contextualSpacing/>
        <w:rPr>
          <w:rFonts w:asciiTheme="minorHAnsi" w:eastAsia="Times New Roman" w:hAnsiTheme="minorHAnsi" w:cstheme="minorHAnsi"/>
          <w:bCs/>
          <w:szCs w:val="21"/>
        </w:rPr>
      </w:pPr>
    </w:p>
    <w:p w:rsidR="00726754" w:rsidRPr="00726754" w:rsidRDefault="00726754" w:rsidP="00726754">
      <w:pPr>
        <w:numPr>
          <w:ilvl w:val="0"/>
          <w:numId w:val="10"/>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Twitter posts from @</w:t>
      </w:r>
      <w:proofErr w:type="spellStart"/>
      <w:r w:rsidRPr="00726754">
        <w:rPr>
          <w:rFonts w:asciiTheme="minorHAnsi" w:eastAsia="Times New Roman" w:hAnsiTheme="minorHAnsi" w:cstheme="minorHAnsi"/>
          <w:bCs/>
          <w:szCs w:val="21"/>
        </w:rPr>
        <w:t>CochraneLibrary</w:t>
      </w:r>
      <w:proofErr w:type="spellEnd"/>
      <w:r w:rsidRPr="00726754">
        <w:rPr>
          <w:rFonts w:asciiTheme="minorHAnsi" w:eastAsia="Times New Roman" w:hAnsiTheme="minorHAnsi" w:cstheme="minorHAnsi"/>
          <w:bCs/>
          <w:szCs w:val="21"/>
        </w:rPr>
        <w:t xml:space="preserve"> are routinely provided to Wiley marketers who manage Twitter accounts in the six specialty areas as well as general Wiley Health social media accounts so that messages can be shared/</w:t>
      </w:r>
      <w:proofErr w:type="spellStart"/>
      <w:r w:rsidRPr="00726754">
        <w:rPr>
          <w:rFonts w:asciiTheme="minorHAnsi" w:eastAsia="Times New Roman" w:hAnsiTheme="minorHAnsi" w:cstheme="minorHAnsi"/>
          <w:bCs/>
          <w:szCs w:val="21"/>
        </w:rPr>
        <w:t>retweeted</w:t>
      </w:r>
      <w:proofErr w:type="spellEnd"/>
      <w:r w:rsidRPr="00726754">
        <w:rPr>
          <w:rFonts w:asciiTheme="minorHAnsi" w:eastAsia="Times New Roman" w:hAnsiTheme="minorHAnsi" w:cstheme="minorHAnsi"/>
          <w:bCs/>
          <w:szCs w:val="21"/>
        </w:rPr>
        <w:t xml:space="preserve"> to their own followers.</w:t>
      </w:r>
    </w:p>
    <w:p w:rsidR="00726754" w:rsidRPr="00726754" w:rsidRDefault="00726754" w:rsidP="00726754">
      <w:pPr>
        <w:ind w:left="720"/>
        <w:contextualSpacing/>
        <w:rPr>
          <w:rFonts w:asciiTheme="minorHAnsi" w:eastAsia="Times New Roman" w:hAnsiTheme="minorHAnsi" w:cstheme="minorHAnsi"/>
          <w:bCs/>
          <w:szCs w:val="21"/>
        </w:rPr>
      </w:pPr>
      <w:r w:rsidRPr="00726754">
        <w:rPr>
          <w:rFonts w:asciiTheme="minorHAnsi" w:eastAsia="Times New Roman" w:hAnsiTheme="minorHAnsi" w:cstheme="minorHAnsi"/>
          <w:bCs/>
          <w:noProof/>
          <w:szCs w:val="21"/>
          <w:lang w:val="en-GB" w:eastAsia="en-GB"/>
        </w:rPr>
        <w:drawing>
          <wp:anchor distT="0" distB="0" distL="114300" distR="114300" simplePos="0" relativeHeight="251696128" behindDoc="0" locked="0" layoutInCell="1" allowOverlap="1">
            <wp:simplePos x="0" y="0"/>
            <wp:positionH relativeFrom="margin">
              <wp:posOffset>4542155</wp:posOffset>
            </wp:positionH>
            <wp:positionV relativeFrom="margin">
              <wp:posOffset>114300</wp:posOffset>
            </wp:positionV>
            <wp:extent cx="1722755" cy="2571750"/>
            <wp:effectExtent l="19050" t="19050" r="10795" b="1905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2755" cy="2571750"/>
                    </a:xfrm>
                    <a:prstGeom prst="rect">
                      <a:avLst/>
                    </a:prstGeom>
                    <a:noFill/>
                    <a:ln>
                      <a:solidFill>
                        <a:sysClr val="windowText" lastClr="000000"/>
                      </a:solidFill>
                    </a:ln>
                  </pic:spPr>
                </pic:pic>
              </a:graphicData>
            </a:graphic>
          </wp:anchor>
        </w:drawing>
      </w:r>
    </w:p>
    <w:p w:rsidR="00726754" w:rsidRPr="00726754" w:rsidRDefault="00726754" w:rsidP="00726754">
      <w:pPr>
        <w:numPr>
          <w:ilvl w:val="0"/>
          <w:numId w:val="10"/>
        </w:numPr>
        <w:ind w:left="426" w:hanging="426"/>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New themed issues of our Wiley-Blackwell Evidence Based Healthcare Update, which heavily feature Cochrane Library content alongside Wiley books journals within a given subject area. These newsletters are deployed to our internal list of customers in related subject areas, leading to increased awareness of Cochrane in the six key areas which have been identified above. In 2012, the following topics have been featured:</w:t>
      </w:r>
    </w:p>
    <w:p w:rsidR="00726754" w:rsidRPr="00726754" w:rsidRDefault="00726754" w:rsidP="00726754">
      <w:pPr>
        <w:ind w:left="720"/>
        <w:contextualSpacing/>
        <w:rPr>
          <w:rFonts w:asciiTheme="minorHAnsi" w:eastAsia="Times New Roman" w:hAnsiTheme="minorHAnsi" w:cstheme="minorHAnsi"/>
          <w:bCs/>
          <w:szCs w:val="21"/>
        </w:rPr>
      </w:pPr>
    </w:p>
    <w:p w:rsidR="00726754" w:rsidRPr="00726754" w:rsidRDefault="00726754" w:rsidP="00726754">
      <w:pPr>
        <w:numPr>
          <w:ilvl w:val="1"/>
          <w:numId w:val="10"/>
        </w:numPr>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March 2012: Dermatology</w:t>
      </w:r>
    </w:p>
    <w:p w:rsidR="00726754" w:rsidRPr="00726754" w:rsidRDefault="00726754" w:rsidP="00726754">
      <w:pPr>
        <w:numPr>
          <w:ilvl w:val="1"/>
          <w:numId w:val="10"/>
        </w:numPr>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May 2012: Cardiology</w:t>
      </w:r>
    </w:p>
    <w:p w:rsidR="00726754" w:rsidRPr="00726754" w:rsidRDefault="00726754" w:rsidP="00726754">
      <w:pPr>
        <w:numPr>
          <w:ilvl w:val="1"/>
          <w:numId w:val="10"/>
        </w:numPr>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August 2012: Neurology</w:t>
      </w:r>
    </w:p>
    <w:p w:rsidR="00726754" w:rsidRPr="00726754" w:rsidRDefault="00726754" w:rsidP="00726754">
      <w:pPr>
        <w:numPr>
          <w:ilvl w:val="1"/>
          <w:numId w:val="10"/>
        </w:numPr>
        <w:contextualSpacing/>
        <w:rPr>
          <w:rFonts w:asciiTheme="minorHAnsi" w:eastAsia="Times New Roman" w:hAnsiTheme="minorHAnsi" w:cstheme="minorHAnsi"/>
          <w:bCs/>
          <w:szCs w:val="21"/>
        </w:rPr>
      </w:pPr>
      <w:r w:rsidRPr="00726754">
        <w:rPr>
          <w:rFonts w:asciiTheme="minorHAnsi" w:eastAsia="Times New Roman" w:hAnsiTheme="minorHAnsi" w:cstheme="minorHAnsi"/>
          <w:bCs/>
          <w:szCs w:val="21"/>
        </w:rPr>
        <w:t>November 2012: Oncology</w:t>
      </w:r>
    </w:p>
    <w:p w:rsidR="00726754" w:rsidRPr="00726754" w:rsidRDefault="00726754" w:rsidP="00726754">
      <w:pPr>
        <w:spacing w:after="0"/>
        <w:rPr>
          <w:rFonts w:asciiTheme="minorHAnsi" w:eastAsia="Calibri" w:hAnsiTheme="minorHAnsi" w:cstheme="minorHAnsi"/>
          <w:b/>
          <w:bCs/>
          <w:szCs w:val="21"/>
        </w:rPr>
      </w:pPr>
      <w:r w:rsidRPr="00726754">
        <w:rPr>
          <w:rFonts w:asciiTheme="minorHAnsi" w:eastAsia="Calibri" w:hAnsiTheme="minorHAnsi" w:cstheme="minorHAnsi"/>
          <w:bCs/>
          <w:i/>
          <w:szCs w:val="21"/>
        </w:rPr>
        <w:t>The Cochrane Library</w:t>
      </w:r>
      <w:r w:rsidRPr="00726754">
        <w:rPr>
          <w:rFonts w:asciiTheme="minorHAnsi" w:eastAsia="Calibri" w:hAnsiTheme="minorHAnsi" w:cstheme="minorHAnsi"/>
          <w:bCs/>
          <w:szCs w:val="21"/>
        </w:rPr>
        <w:t xml:space="preserve"> is also promoted more widely through additional Wiley subject marketing.</w:t>
      </w:r>
    </w:p>
    <w:p w:rsidR="00726754" w:rsidRPr="00726754" w:rsidRDefault="00726754" w:rsidP="00726754">
      <w:pPr>
        <w:spacing w:after="0"/>
        <w:rPr>
          <w:rFonts w:asciiTheme="minorHAnsi" w:eastAsia="Calibri" w:hAnsiTheme="minorHAnsi" w:cstheme="minorHAnsi"/>
          <w:b/>
          <w:bCs/>
          <w:szCs w:val="21"/>
        </w:rPr>
      </w:pPr>
    </w:p>
    <w:p w:rsidR="00726754" w:rsidRPr="00726754" w:rsidRDefault="00726754" w:rsidP="00726754">
      <w:pPr>
        <w:spacing w:after="0"/>
        <w:rPr>
          <w:rFonts w:asciiTheme="minorHAnsi" w:eastAsia="Calibri" w:hAnsiTheme="minorHAnsi" w:cstheme="minorHAnsi"/>
          <w:b/>
          <w:bCs/>
          <w:szCs w:val="21"/>
        </w:rPr>
      </w:pPr>
      <w:r w:rsidRPr="00726754">
        <w:rPr>
          <w:rFonts w:asciiTheme="minorHAnsi" w:eastAsia="Calibri" w:hAnsiTheme="minorHAnsi" w:cstheme="minorHAnsi"/>
          <w:b/>
          <w:bCs/>
          <w:szCs w:val="21"/>
        </w:rPr>
        <w:t>Cochrane Journal Club</w:t>
      </w:r>
    </w:p>
    <w:p w:rsidR="00726754" w:rsidRPr="00726754" w:rsidRDefault="00726754" w:rsidP="00726754">
      <w:pPr>
        <w:spacing w:after="0"/>
        <w:rPr>
          <w:rFonts w:asciiTheme="minorHAnsi" w:eastAsia="Calibri" w:hAnsiTheme="minorHAnsi" w:cstheme="minorHAnsi"/>
          <w:b/>
          <w:bCs/>
          <w:szCs w:val="21"/>
        </w:rPr>
      </w:pPr>
    </w:p>
    <w:p w:rsidR="00726754" w:rsidRPr="00726754" w:rsidRDefault="00726754" w:rsidP="00726754">
      <w:pPr>
        <w:rPr>
          <w:rFonts w:asciiTheme="minorHAnsi" w:hAnsiTheme="minorHAnsi" w:cstheme="minorHAnsi"/>
          <w:szCs w:val="21"/>
        </w:rPr>
      </w:pPr>
      <w:r w:rsidRPr="00726754">
        <w:rPr>
          <w:rFonts w:asciiTheme="minorHAnsi" w:hAnsiTheme="minorHAnsi" w:cstheme="minorHAnsi"/>
          <w:b/>
          <w:bCs/>
          <w:noProof/>
          <w:lang w:val="en-GB" w:eastAsia="en-GB"/>
        </w:rPr>
        <w:drawing>
          <wp:anchor distT="0" distB="0" distL="114300" distR="114300" simplePos="0" relativeHeight="251700224" behindDoc="1" locked="0" layoutInCell="1" allowOverlap="1">
            <wp:simplePos x="0" y="0"/>
            <wp:positionH relativeFrom="column">
              <wp:posOffset>4032885</wp:posOffset>
            </wp:positionH>
            <wp:positionV relativeFrom="paragraph">
              <wp:posOffset>106680</wp:posOffset>
            </wp:positionV>
            <wp:extent cx="2229485" cy="2057400"/>
            <wp:effectExtent l="19050" t="19050" r="18415" b="19050"/>
            <wp:wrapTight wrapText="bothSides">
              <wp:wrapPolygon edited="0">
                <wp:start x="-185" y="-200"/>
                <wp:lineTo x="-185" y="21600"/>
                <wp:lineTo x="21594" y="21600"/>
                <wp:lineTo x="21594" y="-200"/>
                <wp:lineTo x="-185" y="-200"/>
              </wp:wrapPolygon>
            </wp:wrapTight>
            <wp:docPr id="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srcRect/>
                    <a:stretch>
                      <a:fillRect/>
                    </a:stretch>
                  </pic:blipFill>
                  <pic:spPr bwMode="auto">
                    <a:xfrm>
                      <a:off x="0" y="0"/>
                      <a:ext cx="2229485" cy="2057400"/>
                    </a:xfrm>
                    <a:prstGeom prst="rect">
                      <a:avLst/>
                    </a:prstGeom>
                    <a:noFill/>
                    <a:ln w="9525">
                      <a:solidFill>
                        <a:sysClr val="windowText" lastClr="000000"/>
                      </a:solidFill>
                      <a:miter lim="800000"/>
                      <a:headEnd/>
                      <a:tailEnd/>
                    </a:ln>
                  </pic:spPr>
                </pic:pic>
              </a:graphicData>
            </a:graphic>
          </wp:anchor>
        </w:drawing>
      </w:r>
      <w:r w:rsidRPr="00726754">
        <w:rPr>
          <w:rFonts w:asciiTheme="minorHAnsi" w:hAnsiTheme="minorHAnsi" w:cstheme="minorHAnsi"/>
          <w:szCs w:val="21"/>
          <w:u w:val="single"/>
        </w:rPr>
        <w:t>Email campaigns</w:t>
      </w:r>
      <w:r w:rsidRPr="00726754">
        <w:rPr>
          <w:rFonts w:asciiTheme="minorHAnsi" w:hAnsiTheme="minorHAnsi" w:cstheme="minorHAnsi"/>
          <w:szCs w:val="21"/>
          <w:u w:val="single"/>
        </w:rPr>
        <w:br/>
      </w:r>
      <w:proofErr w:type="gramStart"/>
      <w:r w:rsidRPr="00726754">
        <w:rPr>
          <w:rFonts w:asciiTheme="minorHAnsi" w:hAnsiTheme="minorHAnsi" w:cstheme="minorHAnsi"/>
          <w:szCs w:val="21"/>
        </w:rPr>
        <w:t>For</w:t>
      </w:r>
      <w:proofErr w:type="gramEnd"/>
      <w:r w:rsidRPr="00726754">
        <w:rPr>
          <w:rFonts w:asciiTheme="minorHAnsi" w:hAnsiTheme="minorHAnsi" w:cstheme="minorHAnsi"/>
          <w:szCs w:val="21"/>
        </w:rPr>
        <w:t xml:space="preserve"> each new monthly issue of The Cochrane Journal Club, we deploy an email campaign to contacts from our internal database of related disciplines.</w:t>
      </w:r>
    </w:p>
    <w:p w:rsidR="00726754" w:rsidRPr="00726754" w:rsidRDefault="00726754" w:rsidP="00726754">
      <w:pPr>
        <w:rPr>
          <w:rFonts w:asciiTheme="minorHAnsi" w:hAnsiTheme="minorHAnsi" w:cstheme="minorHAnsi"/>
          <w:szCs w:val="21"/>
        </w:rPr>
      </w:pPr>
      <w:r w:rsidRPr="00726754">
        <w:rPr>
          <w:rFonts w:asciiTheme="minorHAnsi" w:hAnsiTheme="minorHAnsi" w:cstheme="minorHAnsi"/>
          <w:bCs/>
          <w:noProof/>
          <w:szCs w:val="21"/>
          <w:lang w:val="en-GB" w:eastAsia="en-GB"/>
        </w:rPr>
        <w:drawing>
          <wp:anchor distT="0" distB="0" distL="114300" distR="114300" simplePos="0" relativeHeight="251711488" behindDoc="0" locked="0" layoutInCell="1" allowOverlap="1">
            <wp:simplePos x="0" y="0"/>
            <wp:positionH relativeFrom="margin">
              <wp:posOffset>4991100</wp:posOffset>
            </wp:positionH>
            <wp:positionV relativeFrom="margin">
              <wp:posOffset>6143625</wp:posOffset>
            </wp:positionV>
            <wp:extent cx="1514475" cy="1514475"/>
            <wp:effectExtent l="19050" t="19050" r="28575" b="28575"/>
            <wp:wrapSquare wrapText="bothSides"/>
            <wp:docPr id="70" name="Picture 70" descr="S:\Marketing\Private\Megan\Cochrane\Journal Club\Feature Boxes\HSJ-11-38474_MH_CJC-FBox-Jun12_160x160px.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arketing\Private\Megan\Cochrane\Journal Club\Feature Boxes\HSJ-11-38474_MH_CJC-FBox-Jun12_160x160px.gif"/>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4475" cy="1514475"/>
                    </a:xfrm>
                    <a:prstGeom prst="rect">
                      <a:avLst/>
                    </a:prstGeom>
                    <a:noFill/>
                    <a:ln w="3175">
                      <a:solidFill>
                        <a:sysClr val="windowText" lastClr="000000"/>
                      </a:solidFill>
                    </a:ln>
                  </pic:spPr>
                </pic:pic>
              </a:graphicData>
            </a:graphic>
          </wp:anchor>
        </w:drawing>
      </w:r>
      <w:r w:rsidRPr="00726754">
        <w:rPr>
          <w:rFonts w:asciiTheme="minorHAnsi" w:hAnsiTheme="minorHAnsi" w:cstheme="minorHAnsi"/>
          <w:szCs w:val="21"/>
        </w:rPr>
        <w:t xml:space="preserve">The Journal Club email is deployed to approx. 73,000 contacts.  </w:t>
      </w:r>
      <w:proofErr w:type="gramStart"/>
      <w:r w:rsidRPr="00726754">
        <w:rPr>
          <w:rFonts w:asciiTheme="minorHAnsi" w:hAnsiTheme="minorHAnsi" w:cstheme="minorHAnsi"/>
          <w:szCs w:val="21"/>
        </w:rPr>
        <w:t>An average of 19% of recipients open</w:t>
      </w:r>
      <w:proofErr w:type="gramEnd"/>
      <w:r w:rsidRPr="00726754">
        <w:rPr>
          <w:rFonts w:asciiTheme="minorHAnsi" w:hAnsiTheme="minorHAnsi" w:cstheme="minorHAnsi"/>
          <w:szCs w:val="21"/>
        </w:rPr>
        <w:t xml:space="preserve"> the e-mail, an increase from 14% six months ago. Click-</w:t>
      </w:r>
      <w:proofErr w:type="spellStart"/>
      <w:r w:rsidRPr="00726754">
        <w:rPr>
          <w:rFonts w:asciiTheme="minorHAnsi" w:hAnsiTheme="minorHAnsi" w:cstheme="minorHAnsi"/>
          <w:szCs w:val="21"/>
        </w:rPr>
        <w:t>throughs</w:t>
      </w:r>
      <w:proofErr w:type="spellEnd"/>
      <w:r w:rsidRPr="00726754">
        <w:rPr>
          <w:rFonts w:asciiTheme="minorHAnsi" w:hAnsiTheme="minorHAnsi" w:cstheme="minorHAnsi"/>
          <w:szCs w:val="21"/>
        </w:rPr>
        <w:t xml:space="preserve"> are now averaging 3%, up from 2% in the same time period. These increases are a result of our continued efforts to refine our e-mail lists.</w:t>
      </w:r>
    </w:p>
    <w:p w:rsidR="00726754" w:rsidRPr="00726754" w:rsidRDefault="00726754" w:rsidP="00726754">
      <w:pPr>
        <w:rPr>
          <w:rFonts w:asciiTheme="minorHAnsi" w:hAnsiTheme="minorHAnsi" w:cstheme="minorHAnsi"/>
          <w:szCs w:val="21"/>
        </w:rPr>
      </w:pPr>
      <w:r w:rsidRPr="00726754">
        <w:rPr>
          <w:rFonts w:asciiTheme="minorHAnsi" w:hAnsiTheme="minorHAnsi" w:cstheme="minorHAnsi"/>
          <w:szCs w:val="21"/>
          <w:u w:val="single"/>
        </w:rPr>
        <w:t>Clinical specialty e-newsletters</w:t>
      </w:r>
      <w:r w:rsidRPr="00726754">
        <w:rPr>
          <w:rFonts w:asciiTheme="minorHAnsi" w:hAnsiTheme="minorHAnsi" w:cstheme="minorHAnsi"/>
          <w:szCs w:val="21"/>
          <w:u w:val="single"/>
        </w:rPr>
        <w:br/>
      </w:r>
      <w:r w:rsidRPr="00726754">
        <w:rPr>
          <w:rFonts w:asciiTheme="minorHAnsi" w:hAnsiTheme="minorHAnsi" w:cstheme="minorHAnsi"/>
          <w:szCs w:val="21"/>
        </w:rPr>
        <w:br/>
        <w:t xml:space="preserve">The Journal Club is also promoted in related clinical specialty e-newsletters deployed to Wiley contacts. In the past year, relevant Journal Clubs have been promoted in Skin Matters, </w:t>
      </w:r>
      <w:r w:rsidRPr="00726754">
        <w:rPr>
          <w:rFonts w:asciiTheme="minorHAnsi" w:hAnsiTheme="minorHAnsi" w:cstheme="minorHAnsi"/>
          <w:bCs/>
          <w:szCs w:val="21"/>
        </w:rPr>
        <w:t xml:space="preserve">The Cutting Edge, Endocrinology Newswire, </w:t>
      </w:r>
      <w:r w:rsidRPr="00726754">
        <w:rPr>
          <w:rFonts w:asciiTheme="minorHAnsi" w:hAnsiTheme="minorHAnsi" w:cstheme="minorHAnsi"/>
          <w:szCs w:val="21"/>
        </w:rPr>
        <w:t xml:space="preserve">the Infectious Disease Newsletter, and more. </w:t>
      </w:r>
    </w:p>
    <w:p w:rsidR="00726754" w:rsidRPr="00726754" w:rsidRDefault="00726754" w:rsidP="00726754">
      <w:pPr>
        <w:rPr>
          <w:rFonts w:asciiTheme="minorHAnsi" w:hAnsiTheme="minorHAnsi" w:cstheme="minorHAnsi"/>
          <w:bCs/>
          <w:szCs w:val="21"/>
        </w:rPr>
      </w:pPr>
      <w:r w:rsidRPr="00726754">
        <w:rPr>
          <w:rFonts w:asciiTheme="minorHAnsi" w:hAnsiTheme="minorHAnsi" w:cstheme="minorHAnsi"/>
          <w:szCs w:val="21"/>
          <w:u w:val="single"/>
        </w:rPr>
        <w:t>Web advertising</w:t>
      </w:r>
      <w:r w:rsidRPr="00726754">
        <w:rPr>
          <w:rFonts w:asciiTheme="minorHAnsi" w:hAnsiTheme="minorHAnsi" w:cstheme="minorHAnsi"/>
          <w:szCs w:val="21"/>
          <w:u w:val="single"/>
        </w:rPr>
        <w:br/>
      </w:r>
      <w:proofErr w:type="gramStart"/>
      <w:r w:rsidRPr="00726754">
        <w:rPr>
          <w:rFonts w:asciiTheme="minorHAnsi" w:hAnsiTheme="minorHAnsi" w:cstheme="minorHAnsi"/>
          <w:szCs w:val="21"/>
        </w:rPr>
        <w:t>For</w:t>
      </w:r>
      <w:proofErr w:type="gramEnd"/>
      <w:r w:rsidRPr="00726754">
        <w:rPr>
          <w:rFonts w:asciiTheme="minorHAnsi" w:hAnsiTheme="minorHAnsi" w:cstheme="minorHAnsi"/>
          <w:szCs w:val="21"/>
        </w:rPr>
        <w:t xml:space="preserve"> each</w:t>
      </w:r>
      <w:r w:rsidRPr="00726754">
        <w:rPr>
          <w:rFonts w:asciiTheme="minorHAnsi" w:hAnsiTheme="minorHAnsi" w:cstheme="minorHAnsi"/>
          <w:bCs/>
          <w:szCs w:val="21"/>
        </w:rPr>
        <w:t xml:space="preserve"> new Journal Club </w:t>
      </w:r>
      <w:r w:rsidRPr="00726754">
        <w:rPr>
          <w:rFonts w:asciiTheme="minorHAnsi" w:hAnsiTheme="minorHAnsi" w:cstheme="minorHAnsi"/>
          <w:szCs w:val="21"/>
        </w:rPr>
        <w:t xml:space="preserve">we produce a web banner which is </w:t>
      </w:r>
      <w:r w:rsidRPr="00726754">
        <w:rPr>
          <w:rFonts w:asciiTheme="minorHAnsi" w:hAnsiTheme="minorHAnsi" w:cstheme="minorHAnsi"/>
          <w:bCs/>
          <w:szCs w:val="21"/>
        </w:rPr>
        <w:t>placed on related clinical specialty and journal pages on Wiley Online Library. These banners received between 3000 and 10000 impressions depending how long they are displayed.</w:t>
      </w:r>
    </w:p>
    <w:p w:rsidR="00726754" w:rsidRPr="00726754" w:rsidRDefault="00726754" w:rsidP="00726754">
      <w:pPr>
        <w:rPr>
          <w:rFonts w:asciiTheme="minorHAnsi" w:hAnsiTheme="minorHAnsi" w:cstheme="minorHAnsi"/>
          <w:bCs/>
          <w:szCs w:val="21"/>
        </w:rPr>
      </w:pPr>
      <w:r w:rsidRPr="00726754">
        <w:rPr>
          <w:rFonts w:asciiTheme="minorHAnsi" w:hAnsiTheme="minorHAnsi" w:cstheme="minorHAnsi"/>
          <w:szCs w:val="21"/>
          <w:u w:val="single"/>
        </w:rPr>
        <w:lastRenderedPageBreak/>
        <w:t>Social Media</w:t>
      </w:r>
      <w:r w:rsidRPr="00726754">
        <w:rPr>
          <w:rFonts w:asciiTheme="minorHAnsi" w:hAnsiTheme="minorHAnsi" w:cstheme="minorHAnsi"/>
          <w:szCs w:val="21"/>
          <w:u w:val="single"/>
        </w:rPr>
        <w:br/>
      </w:r>
      <w:r w:rsidRPr="00726754">
        <w:rPr>
          <w:rFonts w:asciiTheme="minorHAnsi" w:hAnsiTheme="minorHAnsi" w:cstheme="minorHAnsi"/>
          <w:szCs w:val="21"/>
        </w:rPr>
        <w:t xml:space="preserve">New Journal Club issues are also promoted </w:t>
      </w:r>
      <w:r w:rsidRPr="00726754">
        <w:rPr>
          <w:rFonts w:asciiTheme="minorHAnsi" w:hAnsiTheme="minorHAnsi" w:cstheme="minorHAnsi"/>
          <w:bCs/>
          <w:szCs w:val="21"/>
        </w:rPr>
        <w:t xml:space="preserve">via </w:t>
      </w:r>
      <w:r w:rsidRPr="00726754">
        <w:rPr>
          <w:rFonts w:asciiTheme="minorHAnsi" w:hAnsiTheme="minorHAnsi" w:cstheme="minorHAnsi"/>
          <w:bCs/>
          <w:i/>
          <w:szCs w:val="21"/>
        </w:rPr>
        <w:t>The Cochrane Library</w:t>
      </w:r>
      <w:r w:rsidRPr="00726754">
        <w:rPr>
          <w:rFonts w:asciiTheme="minorHAnsi" w:hAnsiTheme="minorHAnsi" w:cstheme="minorHAnsi"/>
          <w:bCs/>
          <w:szCs w:val="21"/>
        </w:rPr>
        <w:t xml:space="preserve">, Cochrane Journal Club and related Wiley specialty Twitter and Facebook pages. From March to September 2012, The Cochrane Journal Club’s Facebook page has received 512 new likes, bringing the total fan count to 3068. Fan demographics are similar to those reported above for </w:t>
      </w:r>
      <w:r w:rsidRPr="00726754">
        <w:rPr>
          <w:rFonts w:asciiTheme="minorHAnsi" w:hAnsiTheme="minorHAnsi" w:cstheme="minorHAnsi"/>
          <w:bCs/>
          <w:i/>
          <w:szCs w:val="21"/>
        </w:rPr>
        <w:t xml:space="preserve">The Cochrane Library’s </w:t>
      </w:r>
      <w:r w:rsidRPr="00726754">
        <w:rPr>
          <w:rFonts w:asciiTheme="minorHAnsi" w:hAnsiTheme="minorHAnsi" w:cstheme="minorHAnsi"/>
          <w:bCs/>
          <w:szCs w:val="21"/>
        </w:rPr>
        <w:t>Facebook page with no significant differences noted.</w:t>
      </w:r>
    </w:p>
    <w:p w:rsidR="00726754" w:rsidRPr="00726754" w:rsidRDefault="00726754" w:rsidP="00726754">
      <w:pPr>
        <w:rPr>
          <w:rFonts w:asciiTheme="minorHAnsi" w:hAnsiTheme="minorHAnsi" w:cstheme="minorHAnsi"/>
          <w:bCs/>
          <w:szCs w:val="21"/>
        </w:rPr>
      </w:pPr>
      <w:r w:rsidRPr="00726754">
        <w:rPr>
          <w:rFonts w:asciiTheme="minorHAnsi" w:hAnsiTheme="minorHAnsi" w:cstheme="minorHAnsi"/>
          <w:szCs w:val="21"/>
          <w:u w:val="single"/>
        </w:rPr>
        <w:t>Print promotions</w:t>
      </w:r>
      <w:r w:rsidRPr="00726754">
        <w:rPr>
          <w:rFonts w:asciiTheme="minorHAnsi" w:hAnsiTheme="minorHAnsi" w:cstheme="minorHAnsi"/>
          <w:szCs w:val="21"/>
          <w:u w:val="single"/>
        </w:rPr>
        <w:br/>
      </w:r>
      <w:r w:rsidRPr="00726754">
        <w:rPr>
          <w:rFonts w:asciiTheme="minorHAnsi" w:hAnsiTheme="minorHAnsi" w:cstheme="minorHAnsi"/>
          <w:szCs w:val="21"/>
        </w:rPr>
        <w:t xml:space="preserve">Journal Club issues have been promoted on clinical specialty </w:t>
      </w:r>
      <w:r w:rsidRPr="00726754">
        <w:rPr>
          <w:rFonts w:asciiTheme="minorHAnsi" w:hAnsiTheme="minorHAnsi" w:cstheme="minorHAnsi"/>
          <w:bCs/>
          <w:szCs w:val="21"/>
        </w:rPr>
        <w:t xml:space="preserve">promotional items.  For example, Issue 15 on </w:t>
      </w:r>
      <w:r w:rsidRPr="00726754">
        <w:rPr>
          <w:rFonts w:asciiTheme="minorHAnsi" w:hAnsiTheme="minorHAnsi" w:cstheme="minorHAnsi"/>
          <w:bCs/>
          <w:i/>
          <w:iCs/>
          <w:szCs w:val="21"/>
        </w:rPr>
        <w:t>Probiotics for treating acute infectious diarrhea</w:t>
      </w:r>
      <w:r w:rsidRPr="00726754">
        <w:rPr>
          <w:rFonts w:asciiTheme="minorHAnsi" w:hAnsiTheme="minorHAnsi" w:cstheme="minorHAnsi"/>
          <w:bCs/>
          <w:szCs w:val="21"/>
        </w:rPr>
        <w:t xml:space="preserve"> had dedicated page on the Wiley-Blackwell Gastroenterology CD.  These giveaways are distributed at related throughout the year.</w:t>
      </w:r>
    </w:p>
    <w:p w:rsidR="00726754" w:rsidRPr="00726754" w:rsidRDefault="00726754" w:rsidP="00726754">
      <w:pPr>
        <w:tabs>
          <w:tab w:val="left" w:pos="1134"/>
        </w:tabs>
        <w:spacing w:after="0"/>
        <w:contextualSpacing/>
        <w:outlineLvl w:val="1"/>
        <w:rPr>
          <w:rFonts w:asciiTheme="minorHAnsi" w:eastAsia="Times New Roman" w:hAnsiTheme="minorHAnsi" w:cstheme="minorHAnsi"/>
          <w:bCs/>
          <w:szCs w:val="21"/>
        </w:rPr>
      </w:pPr>
      <w:r w:rsidRPr="00726754">
        <w:rPr>
          <w:rFonts w:asciiTheme="minorHAnsi" w:eastAsia="Times New Roman" w:hAnsiTheme="minorHAnsi" w:cstheme="minorHAnsi"/>
          <w:bCs/>
          <w:szCs w:val="21"/>
        </w:rPr>
        <w:t xml:space="preserve">We have produced banner stands to encourage readership of the Journal Club and it has been promoted in the Cochrane brochure and Evidence-Based </w:t>
      </w:r>
      <w:proofErr w:type="spellStart"/>
      <w:r w:rsidRPr="00726754">
        <w:rPr>
          <w:rFonts w:asciiTheme="minorHAnsi" w:eastAsia="Times New Roman" w:hAnsiTheme="minorHAnsi" w:cstheme="minorHAnsi"/>
          <w:bCs/>
          <w:szCs w:val="21"/>
        </w:rPr>
        <w:t>Healthcase</w:t>
      </w:r>
      <w:proofErr w:type="spellEnd"/>
      <w:r w:rsidRPr="00726754">
        <w:rPr>
          <w:rFonts w:asciiTheme="minorHAnsi" w:eastAsia="Times New Roman" w:hAnsiTheme="minorHAnsi" w:cstheme="minorHAnsi"/>
          <w:bCs/>
          <w:szCs w:val="21"/>
        </w:rPr>
        <w:t xml:space="preserve"> Collection catalogue. All items are sent to related events throughout the year.</w:t>
      </w:r>
    </w:p>
    <w:p w:rsidR="00726754" w:rsidRPr="00726754" w:rsidRDefault="00726754" w:rsidP="00726754">
      <w:pPr>
        <w:keepNext/>
        <w:spacing w:before="240" w:after="60"/>
        <w:outlineLvl w:val="2"/>
        <w:rPr>
          <w:rFonts w:asciiTheme="minorHAnsi" w:eastAsia="Times New Roman" w:hAnsiTheme="minorHAnsi" w:cstheme="minorHAnsi"/>
          <w:b/>
          <w:bCs/>
          <w:szCs w:val="21"/>
          <w:lang w:val="en-AU" w:eastAsia="zh-CN"/>
        </w:rPr>
      </w:pPr>
      <w:r w:rsidRPr="00726754">
        <w:rPr>
          <w:rFonts w:asciiTheme="minorHAnsi" w:eastAsia="Times New Roman" w:hAnsiTheme="minorHAnsi" w:cstheme="minorHAnsi"/>
          <w:b/>
          <w:bCs/>
          <w:szCs w:val="21"/>
          <w:lang w:val="en-AU" w:eastAsia="zh-CN"/>
        </w:rPr>
        <w:t>Training and tutorials</w:t>
      </w:r>
    </w:p>
    <w:p w:rsidR="00726754" w:rsidRPr="00726754" w:rsidRDefault="00726754" w:rsidP="00DE3B4E">
      <w:pPr>
        <w:keepNext/>
        <w:spacing w:before="240" w:after="60"/>
        <w:outlineLvl w:val="2"/>
        <w:rPr>
          <w:rFonts w:asciiTheme="minorHAnsi" w:eastAsia="Times New Roman" w:hAnsiTheme="minorHAnsi" w:cstheme="minorHAnsi"/>
          <w:szCs w:val="21"/>
        </w:rPr>
      </w:pPr>
      <w:r w:rsidRPr="00726754">
        <w:rPr>
          <w:rFonts w:asciiTheme="minorHAnsi" w:eastAsia="Times New Roman" w:hAnsiTheme="minorHAnsi" w:cstheme="minorHAnsi"/>
          <w:bCs/>
          <w:szCs w:val="21"/>
          <w:lang w:val="en-AU" w:eastAsia="zh-CN"/>
        </w:rPr>
        <w:t xml:space="preserve">Live Online Workshops are available each month on how to search </w:t>
      </w:r>
      <w:r w:rsidRPr="00726754">
        <w:rPr>
          <w:rFonts w:asciiTheme="minorHAnsi" w:eastAsia="Times New Roman" w:hAnsiTheme="minorHAnsi" w:cstheme="minorHAnsi"/>
          <w:bCs/>
          <w:i/>
          <w:iCs/>
          <w:szCs w:val="21"/>
          <w:lang w:val="en-AU" w:eastAsia="zh-CN"/>
        </w:rPr>
        <w:t>The Cochrane Library</w:t>
      </w:r>
      <w:r w:rsidRPr="00726754">
        <w:rPr>
          <w:rFonts w:asciiTheme="minorHAnsi" w:eastAsia="Times New Roman" w:hAnsiTheme="minorHAnsi" w:cstheme="minorHAnsi"/>
          <w:bCs/>
          <w:szCs w:val="21"/>
          <w:lang w:val="en-AU" w:eastAsia="zh-CN"/>
        </w:rPr>
        <w:t xml:space="preserve">. Sessions are conducted using WebEx.    </w:t>
      </w:r>
    </w:p>
    <w:p w:rsidR="00726754" w:rsidRPr="00726754" w:rsidRDefault="00726754" w:rsidP="00726754">
      <w:pPr>
        <w:spacing w:after="100" w:afterAutospacing="1"/>
        <w:rPr>
          <w:rFonts w:asciiTheme="minorHAnsi" w:eastAsia="Times New Roman" w:hAnsiTheme="minorHAnsi" w:cstheme="minorHAnsi"/>
          <w:szCs w:val="21"/>
          <w:lang w:val="en-GB" w:eastAsia="zh-CN" w:bidi="th-TH"/>
        </w:rPr>
      </w:pPr>
      <w:r w:rsidRPr="00726754">
        <w:rPr>
          <w:rFonts w:asciiTheme="minorHAnsi" w:eastAsia="Times New Roman" w:hAnsiTheme="minorHAnsi" w:cstheme="minorHAnsi"/>
          <w:bCs/>
          <w:szCs w:val="21"/>
          <w:lang w:val="en-GB" w:eastAsia="en-GB"/>
        </w:rPr>
        <w:t>Online self-paced tutorials are also available</w:t>
      </w:r>
      <w:r w:rsidRPr="00726754">
        <w:rPr>
          <w:rFonts w:asciiTheme="minorHAnsi" w:eastAsia="Times New Roman" w:hAnsiTheme="minorHAnsi" w:cstheme="minorHAnsi"/>
          <w:bCs/>
          <w:color w:val="333333"/>
          <w:szCs w:val="21"/>
          <w:lang w:val="en-GB" w:eastAsia="en-GB"/>
        </w:rPr>
        <w:t>,</w:t>
      </w:r>
      <w:r w:rsidRPr="00726754">
        <w:rPr>
          <w:rFonts w:asciiTheme="minorHAnsi" w:eastAsia="Times New Roman" w:hAnsiTheme="minorHAnsi" w:cstheme="minorHAnsi"/>
          <w:color w:val="333333"/>
          <w:szCs w:val="21"/>
          <w:lang w:val="en-GB" w:eastAsia="en-GB"/>
        </w:rPr>
        <w:t xml:space="preserve"> </w:t>
      </w:r>
      <w:r w:rsidRPr="00726754">
        <w:rPr>
          <w:rFonts w:asciiTheme="minorHAnsi" w:eastAsia="Times New Roman" w:hAnsiTheme="minorHAnsi" w:cstheme="minorHAnsi"/>
          <w:szCs w:val="21"/>
          <w:lang w:val="en-GB" w:eastAsia="zh-CN" w:bidi="th-TH"/>
        </w:rPr>
        <w:t xml:space="preserve">designed to provide a quick and informative overview and demonstration of </w:t>
      </w:r>
      <w:r w:rsidRPr="00726754">
        <w:rPr>
          <w:rFonts w:asciiTheme="minorHAnsi" w:eastAsia="Times New Roman" w:hAnsiTheme="minorHAnsi" w:cstheme="minorHAnsi"/>
          <w:i/>
          <w:iCs/>
          <w:szCs w:val="21"/>
          <w:lang w:val="en-GB" w:eastAsia="zh-CN" w:bidi="th-TH"/>
        </w:rPr>
        <w:t>The Cochrane Library</w:t>
      </w:r>
      <w:r w:rsidRPr="00726754">
        <w:rPr>
          <w:rFonts w:asciiTheme="minorHAnsi" w:eastAsia="Times New Roman" w:hAnsiTheme="minorHAnsi" w:cstheme="minorHAnsi"/>
          <w:szCs w:val="21"/>
          <w:lang w:val="en-GB" w:eastAsia="zh-CN" w:bidi="th-TH"/>
        </w:rPr>
        <w:t>.</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r w:rsidRPr="00726754">
        <w:rPr>
          <w:rFonts w:asciiTheme="minorHAnsi" w:hAnsiTheme="minorHAnsi" w:cstheme="minorHAnsi"/>
          <w:b/>
          <w:bCs/>
          <w:color w:val="000000"/>
          <w:szCs w:val="21"/>
        </w:rPr>
        <w:t>Cochrane Book Series</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p>
    <w:p w:rsidR="00726754" w:rsidRPr="00726754" w:rsidRDefault="00726754" w:rsidP="00726754">
      <w:pPr>
        <w:autoSpaceDE w:val="0"/>
        <w:autoSpaceDN w:val="0"/>
        <w:adjustRightInd w:val="0"/>
        <w:spacing w:after="0"/>
        <w:rPr>
          <w:rFonts w:asciiTheme="minorHAnsi" w:hAnsiTheme="minorHAnsi" w:cstheme="minorHAnsi"/>
          <w:color w:val="000000"/>
          <w:szCs w:val="21"/>
        </w:rPr>
      </w:pPr>
      <w:r w:rsidRPr="00726754">
        <w:rPr>
          <w:rFonts w:asciiTheme="minorHAnsi" w:hAnsiTheme="minorHAnsi" w:cstheme="minorHAnsi"/>
          <w:color w:val="000000"/>
          <w:szCs w:val="21"/>
        </w:rPr>
        <w:t xml:space="preserve">Cochrane series books are available in four different digital formats. As consumer acceptance of digital books increases, sales are steadily growing in these formats. </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p>
    <w:p w:rsidR="00726754" w:rsidRPr="00726754" w:rsidRDefault="00726754" w:rsidP="00726754">
      <w:pPr>
        <w:autoSpaceDE w:val="0"/>
        <w:autoSpaceDN w:val="0"/>
        <w:adjustRightInd w:val="0"/>
        <w:spacing w:after="0"/>
        <w:rPr>
          <w:rFonts w:asciiTheme="minorHAnsi" w:hAnsiTheme="minorHAnsi" w:cstheme="minorHAnsi"/>
          <w:color w:val="000000"/>
          <w:szCs w:val="21"/>
        </w:rPr>
      </w:pPr>
      <w:proofErr w:type="gramStart"/>
      <w:r w:rsidRPr="00726754">
        <w:rPr>
          <w:rFonts w:asciiTheme="minorHAnsi" w:hAnsiTheme="minorHAnsi" w:cstheme="minorHAnsi"/>
          <w:b/>
          <w:bCs/>
          <w:color w:val="000000"/>
          <w:szCs w:val="21"/>
        </w:rPr>
        <w:t xml:space="preserve">Adobe </w:t>
      </w:r>
      <w:proofErr w:type="spellStart"/>
      <w:r w:rsidRPr="00726754">
        <w:rPr>
          <w:rFonts w:asciiTheme="minorHAnsi" w:hAnsiTheme="minorHAnsi" w:cstheme="minorHAnsi"/>
          <w:b/>
          <w:bCs/>
          <w:color w:val="000000"/>
          <w:szCs w:val="21"/>
        </w:rPr>
        <w:t>ePDF</w:t>
      </w:r>
      <w:proofErr w:type="spellEnd"/>
      <w:r w:rsidRPr="00726754">
        <w:rPr>
          <w:rFonts w:asciiTheme="minorHAnsi" w:hAnsiTheme="minorHAnsi" w:cstheme="minorHAnsi"/>
          <w:color w:val="000000"/>
          <w:szCs w:val="21"/>
        </w:rPr>
        <w:t>.</w:t>
      </w:r>
      <w:proofErr w:type="gramEnd"/>
      <w:r w:rsidRPr="00726754">
        <w:rPr>
          <w:rFonts w:asciiTheme="minorHAnsi" w:hAnsiTheme="minorHAnsi" w:cstheme="minorHAnsi"/>
          <w:color w:val="000000"/>
          <w:szCs w:val="21"/>
        </w:rPr>
        <w:t xml:space="preserve"> This format works for PC or Sony </w:t>
      </w:r>
      <w:proofErr w:type="spellStart"/>
      <w:r w:rsidRPr="00726754">
        <w:rPr>
          <w:rFonts w:asciiTheme="minorHAnsi" w:hAnsiTheme="minorHAnsi" w:cstheme="minorHAnsi"/>
          <w:color w:val="000000"/>
          <w:szCs w:val="21"/>
        </w:rPr>
        <w:t>eReader</w:t>
      </w:r>
      <w:proofErr w:type="spellEnd"/>
      <w:r w:rsidRPr="00726754">
        <w:rPr>
          <w:rFonts w:asciiTheme="minorHAnsi" w:hAnsiTheme="minorHAnsi" w:cstheme="minorHAnsi"/>
          <w:color w:val="000000"/>
          <w:szCs w:val="21"/>
        </w:rPr>
        <w:t xml:space="preserve">, and must be viewed using Adobe Digital Editions Software. </w:t>
      </w:r>
    </w:p>
    <w:p w:rsidR="00726754" w:rsidRPr="00726754" w:rsidRDefault="00726754" w:rsidP="00726754">
      <w:pPr>
        <w:numPr>
          <w:ilvl w:val="0"/>
          <w:numId w:val="2"/>
        </w:numPr>
        <w:autoSpaceDE w:val="0"/>
        <w:autoSpaceDN w:val="0"/>
        <w:adjustRightInd w:val="0"/>
        <w:spacing w:after="0"/>
        <w:contextualSpacing/>
        <w:rPr>
          <w:rFonts w:asciiTheme="minorHAnsi" w:eastAsia="Times New Roman" w:hAnsiTheme="minorHAnsi" w:cstheme="minorHAnsi"/>
          <w:color w:val="000000"/>
          <w:szCs w:val="21"/>
        </w:rPr>
      </w:pPr>
      <w:r w:rsidRPr="00726754">
        <w:rPr>
          <w:rFonts w:asciiTheme="minorHAnsi" w:eastAsia="Times New Roman" w:hAnsiTheme="minorHAnsi" w:cstheme="minorHAnsi"/>
          <w:color w:val="000000"/>
          <w:szCs w:val="21"/>
        </w:rPr>
        <w:t xml:space="preserve">This format is sold on wiley.com and by certain eBook vendors. </w:t>
      </w:r>
    </w:p>
    <w:p w:rsidR="00726754" w:rsidRPr="00726754" w:rsidRDefault="00726754" w:rsidP="00726754">
      <w:pPr>
        <w:numPr>
          <w:ilvl w:val="0"/>
          <w:numId w:val="2"/>
        </w:numPr>
        <w:autoSpaceDE w:val="0"/>
        <w:autoSpaceDN w:val="0"/>
        <w:adjustRightInd w:val="0"/>
        <w:spacing w:after="0"/>
        <w:contextualSpacing/>
        <w:rPr>
          <w:rFonts w:asciiTheme="minorHAnsi" w:eastAsia="Times New Roman" w:hAnsiTheme="minorHAnsi" w:cstheme="minorHAnsi"/>
          <w:color w:val="000000"/>
          <w:szCs w:val="21"/>
        </w:rPr>
      </w:pPr>
      <w:r w:rsidRPr="00726754">
        <w:rPr>
          <w:rFonts w:asciiTheme="minorHAnsi" w:eastAsia="Times New Roman" w:hAnsiTheme="minorHAnsi" w:cstheme="minorHAnsi"/>
          <w:color w:val="000000"/>
          <w:szCs w:val="21"/>
        </w:rPr>
        <w:t xml:space="preserve">This format is purchased by individual customers. </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p>
    <w:p w:rsidR="00726754" w:rsidRPr="00726754" w:rsidRDefault="00726754" w:rsidP="00726754">
      <w:pPr>
        <w:autoSpaceDE w:val="0"/>
        <w:autoSpaceDN w:val="0"/>
        <w:adjustRightInd w:val="0"/>
        <w:spacing w:after="0"/>
        <w:rPr>
          <w:rFonts w:asciiTheme="minorHAnsi" w:hAnsiTheme="minorHAnsi" w:cstheme="minorHAnsi"/>
          <w:color w:val="000000"/>
          <w:szCs w:val="21"/>
        </w:rPr>
      </w:pPr>
      <w:proofErr w:type="spellStart"/>
      <w:proofErr w:type="gramStart"/>
      <w:r w:rsidRPr="00726754">
        <w:rPr>
          <w:rFonts w:asciiTheme="minorHAnsi" w:hAnsiTheme="minorHAnsi" w:cstheme="minorHAnsi"/>
          <w:b/>
          <w:bCs/>
          <w:color w:val="000000"/>
          <w:szCs w:val="21"/>
        </w:rPr>
        <w:t>ePUB</w:t>
      </w:r>
      <w:proofErr w:type="spellEnd"/>
      <w:proofErr w:type="gramEnd"/>
      <w:r w:rsidRPr="00726754">
        <w:rPr>
          <w:rFonts w:asciiTheme="minorHAnsi" w:hAnsiTheme="minorHAnsi" w:cstheme="minorHAnsi"/>
          <w:color w:val="000000"/>
          <w:szCs w:val="21"/>
        </w:rPr>
        <w:t xml:space="preserve">. This format can be viewed on PC, </w:t>
      </w:r>
      <w:proofErr w:type="spellStart"/>
      <w:r w:rsidRPr="00726754">
        <w:rPr>
          <w:rFonts w:asciiTheme="minorHAnsi" w:hAnsiTheme="minorHAnsi" w:cstheme="minorHAnsi"/>
          <w:color w:val="000000"/>
          <w:szCs w:val="21"/>
        </w:rPr>
        <w:t>iPad</w:t>
      </w:r>
      <w:proofErr w:type="spellEnd"/>
      <w:r w:rsidRPr="00726754">
        <w:rPr>
          <w:rFonts w:asciiTheme="minorHAnsi" w:hAnsiTheme="minorHAnsi" w:cstheme="minorHAnsi"/>
          <w:color w:val="000000"/>
          <w:szCs w:val="21"/>
        </w:rPr>
        <w:t xml:space="preserve">, </w:t>
      </w:r>
      <w:proofErr w:type="spellStart"/>
      <w:r w:rsidRPr="00726754">
        <w:rPr>
          <w:rFonts w:asciiTheme="minorHAnsi" w:hAnsiTheme="minorHAnsi" w:cstheme="minorHAnsi"/>
          <w:color w:val="000000"/>
          <w:szCs w:val="21"/>
        </w:rPr>
        <w:t>iPhone</w:t>
      </w:r>
      <w:proofErr w:type="spellEnd"/>
      <w:r w:rsidRPr="00726754">
        <w:rPr>
          <w:rFonts w:asciiTheme="minorHAnsi" w:hAnsiTheme="minorHAnsi" w:cstheme="minorHAnsi"/>
          <w:color w:val="000000"/>
          <w:szCs w:val="21"/>
        </w:rPr>
        <w:t xml:space="preserve">, Android, Kobo, Nook, Sony </w:t>
      </w:r>
      <w:proofErr w:type="spellStart"/>
      <w:r w:rsidRPr="00726754">
        <w:rPr>
          <w:rFonts w:asciiTheme="minorHAnsi" w:hAnsiTheme="minorHAnsi" w:cstheme="minorHAnsi"/>
          <w:color w:val="000000"/>
          <w:szCs w:val="21"/>
        </w:rPr>
        <w:t>eReader</w:t>
      </w:r>
      <w:proofErr w:type="spellEnd"/>
      <w:r w:rsidRPr="00726754">
        <w:rPr>
          <w:rFonts w:asciiTheme="minorHAnsi" w:hAnsiTheme="minorHAnsi" w:cstheme="minorHAnsi"/>
          <w:color w:val="000000"/>
          <w:szCs w:val="21"/>
        </w:rPr>
        <w:t xml:space="preserve">, and most other platforms. </w:t>
      </w:r>
    </w:p>
    <w:p w:rsidR="00726754" w:rsidRPr="00726754" w:rsidRDefault="00726754" w:rsidP="00726754">
      <w:pPr>
        <w:numPr>
          <w:ilvl w:val="0"/>
          <w:numId w:val="2"/>
        </w:numPr>
        <w:autoSpaceDE w:val="0"/>
        <w:autoSpaceDN w:val="0"/>
        <w:adjustRightInd w:val="0"/>
        <w:spacing w:after="0"/>
        <w:contextualSpacing/>
        <w:rPr>
          <w:rFonts w:asciiTheme="minorHAnsi" w:eastAsia="Times New Roman" w:hAnsiTheme="minorHAnsi" w:cstheme="minorHAnsi"/>
          <w:color w:val="000000"/>
          <w:szCs w:val="21"/>
        </w:rPr>
      </w:pPr>
      <w:r w:rsidRPr="00726754">
        <w:rPr>
          <w:rFonts w:asciiTheme="minorHAnsi" w:eastAsia="Times New Roman" w:hAnsiTheme="minorHAnsi" w:cstheme="minorHAnsi"/>
          <w:color w:val="000000"/>
          <w:szCs w:val="21"/>
        </w:rPr>
        <w:t xml:space="preserve">This format is sold on wiley.com and by certain eBook vendors. </w:t>
      </w:r>
    </w:p>
    <w:p w:rsidR="00726754" w:rsidRPr="00726754" w:rsidRDefault="00726754" w:rsidP="00726754">
      <w:pPr>
        <w:numPr>
          <w:ilvl w:val="0"/>
          <w:numId w:val="2"/>
        </w:numPr>
        <w:autoSpaceDE w:val="0"/>
        <w:autoSpaceDN w:val="0"/>
        <w:adjustRightInd w:val="0"/>
        <w:spacing w:after="0"/>
        <w:contextualSpacing/>
        <w:rPr>
          <w:rFonts w:asciiTheme="minorHAnsi" w:eastAsia="Times New Roman" w:hAnsiTheme="minorHAnsi" w:cstheme="minorHAnsi"/>
          <w:color w:val="000000"/>
          <w:szCs w:val="21"/>
        </w:rPr>
      </w:pPr>
      <w:r w:rsidRPr="00726754">
        <w:rPr>
          <w:rFonts w:asciiTheme="minorHAnsi" w:eastAsia="Times New Roman" w:hAnsiTheme="minorHAnsi" w:cstheme="minorHAnsi"/>
          <w:color w:val="000000"/>
          <w:szCs w:val="21"/>
        </w:rPr>
        <w:t xml:space="preserve">This format is purchased by individual customers. </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p>
    <w:p w:rsidR="00726754" w:rsidRPr="00726754" w:rsidRDefault="00726754" w:rsidP="00726754">
      <w:pPr>
        <w:autoSpaceDE w:val="0"/>
        <w:autoSpaceDN w:val="0"/>
        <w:adjustRightInd w:val="0"/>
        <w:spacing w:after="0"/>
        <w:rPr>
          <w:rFonts w:asciiTheme="minorHAnsi" w:hAnsiTheme="minorHAnsi" w:cstheme="minorHAnsi"/>
          <w:color w:val="000000"/>
          <w:szCs w:val="21"/>
        </w:rPr>
      </w:pPr>
      <w:proofErr w:type="spellStart"/>
      <w:proofErr w:type="gramStart"/>
      <w:r w:rsidRPr="00726754">
        <w:rPr>
          <w:rFonts w:asciiTheme="minorHAnsi" w:hAnsiTheme="minorHAnsi" w:cstheme="minorHAnsi"/>
          <w:b/>
          <w:bCs/>
          <w:color w:val="000000"/>
          <w:szCs w:val="21"/>
        </w:rPr>
        <w:t>MobiPocket</w:t>
      </w:r>
      <w:proofErr w:type="spellEnd"/>
      <w:r w:rsidRPr="00726754">
        <w:rPr>
          <w:rFonts w:asciiTheme="minorHAnsi" w:hAnsiTheme="minorHAnsi" w:cstheme="minorHAnsi"/>
          <w:b/>
          <w:bCs/>
          <w:color w:val="000000"/>
          <w:szCs w:val="21"/>
        </w:rPr>
        <w:t>.</w:t>
      </w:r>
      <w:proofErr w:type="gramEnd"/>
      <w:r w:rsidRPr="00726754">
        <w:rPr>
          <w:rFonts w:asciiTheme="minorHAnsi" w:hAnsiTheme="minorHAnsi" w:cstheme="minorHAnsi"/>
          <w:b/>
          <w:bCs/>
          <w:color w:val="000000"/>
          <w:szCs w:val="21"/>
        </w:rPr>
        <w:t xml:space="preserve"> </w:t>
      </w:r>
      <w:r w:rsidRPr="00726754">
        <w:rPr>
          <w:rFonts w:asciiTheme="minorHAnsi" w:hAnsiTheme="minorHAnsi" w:cstheme="minorHAnsi"/>
          <w:color w:val="000000"/>
          <w:szCs w:val="21"/>
        </w:rPr>
        <w:t xml:space="preserve">This format is exclusive to Amazon Kindle, though </w:t>
      </w:r>
      <w:proofErr w:type="spellStart"/>
      <w:r w:rsidRPr="00726754">
        <w:rPr>
          <w:rFonts w:asciiTheme="minorHAnsi" w:hAnsiTheme="minorHAnsi" w:cstheme="minorHAnsi"/>
          <w:color w:val="000000"/>
          <w:szCs w:val="21"/>
        </w:rPr>
        <w:t>eMobi</w:t>
      </w:r>
      <w:proofErr w:type="spellEnd"/>
      <w:r w:rsidRPr="00726754">
        <w:rPr>
          <w:rFonts w:asciiTheme="minorHAnsi" w:hAnsiTheme="minorHAnsi" w:cstheme="minorHAnsi"/>
          <w:color w:val="000000"/>
          <w:szCs w:val="21"/>
        </w:rPr>
        <w:t xml:space="preserve"> files can also be viewed on other devices through the Amazon app. </w:t>
      </w:r>
    </w:p>
    <w:p w:rsidR="00726754" w:rsidRPr="00726754" w:rsidRDefault="00726754" w:rsidP="00726754">
      <w:pPr>
        <w:numPr>
          <w:ilvl w:val="0"/>
          <w:numId w:val="2"/>
        </w:numPr>
        <w:autoSpaceDE w:val="0"/>
        <w:autoSpaceDN w:val="0"/>
        <w:adjustRightInd w:val="0"/>
        <w:spacing w:after="0"/>
        <w:contextualSpacing/>
        <w:rPr>
          <w:rFonts w:asciiTheme="minorHAnsi" w:eastAsia="Times New Roman" w:hAnsiTheme="minorHAnsi" w:cstheme="minorHAnsi"/>
          <w:color w:val="000000"/>
          <w:szCs w:val="21"/>
        </w:rPr>
      </w:pPr>
      <w:proofErr w:type="spellStart"/>
      <w:r w:rsidRPr="00726754">
        <w:rPr>
          <w:rFonts w:asciiTheme="minorHAnsi" w:eastAsia="Times New Roman" w:hAnsiTheme="minorHAnsi" w:cstheme="minorHAnsi"/>
          <w:color w:val="000000"/>
          <w:szCs w:val="21"/>
        </w:rPr>
        <w:t>MobiPocket</w:t>
      </w:r>
      <w:proofErr w:type="spellEnd"/>
      <w:r w:rsidRPr="00726754">
        <w:rPr>
          <w:rFonts w:asciiTheme="minorHAnsi" w:eastAsia="Times New Roman" w:hAnsiTheme="minorHAnsi" w:cstheme="minorHAnsi"/>
          <w:color w:val="000000"/>
          <w:szCs w:val="21"/>
        </w:rPr>
        <w:t xml:space="preserve"> is sold exclusively by Amazon and purchased by individuals. </w:t>
      </w:r>
    </w:p>
    <w:p w:rsidR="00726754" w:rsidRPr="00726754" w:rsidRDefault="00741E91" w:rsidP="00726754">
      <w:pPr>
        <w:autoSpaceDE w:val="0"/>
        <w:autoSpaceDN w:val="0"/>
        <w:adjustRightInd w:val="0"/>
        <w:spacing w:after="0"/>
        <w:rPr>
          <w:rFonts w:asciiTheme="minorHAnsi" w:hAnsiTheme="minorHAnsi" w:cstheme="minorHAnsi"/>
          <w:color w:val="000000"/>
          <w:szCs w:val="21"/>
        </w:rPr>
      </w:pPr>
      <w:r w:rsidRPr="00726754">
        <w:rPr>
          <w:rFonts w:asciiTheme="minorHAnsi" w:hAnsiTheme="minorHAnsi" w:cstheme="minorHAnsi"/>
          <w:noProof/>
          <w:color w:val="000000"/>
          <w:szCs w:val="21"/>
          <w:lang w:val="en-GB" w:eastAsia="en-GB"/>
        </w:rPr>
        <w:drawing>
          <wp:anchor distT="0" distB="0" distL="114300" distR="114300" simplePos="0" relativeHeight="251693056" behindDoc="0" locked="0" layoutInCell="1" allowOverlap="1">
            <wp:simplePos x="0" y="0"/>
            <wp:positionH relativeFrom="margin">
              <wp:posOffset>5157470</wp:posOffset>
            </wp:positionH>
            <wp:positionV relativeFrom="margin">
              <wp:posOffset>4900930</wp:posOffset>
            </wp:positionV>
            <wp:extent cx="1190625" cy="1718945"/>
            <wp:effectExtent l="19050" t="19050" r="28575" b="14605"/>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1718945"/>
                    </a:xfrm>
                    <a:prstGeom prst="rect">
                      <a:avLst/>
                    </a:prstGeom>
                    <a:noFill/>
                    <a:ln>
                      <a:solidFill>
                        <a:sysClr val="windowText" lastClr="000000"/>
                      </a:solidFill>
                    </a:ln>
                  </pic:spPr>
                </pic:pic>
              </a:graphicData>
            </a:graphic>
          </wp:anchor>
        </w:drawing>
      </w:r>
    </w:p>
    <w:p w:rsidR="00726754" w:rsidRPr="00726754" w:rsidRDefault="00726754" w:rsidP="00726754">
      <w:pPr>
        <w:autoSpaceDE w:val="0"/>
        <w:autoSpaceDN w:val="0"/>
        <w:adjustRightInd w:val="0"/>
        <w:spacing w:after="0"/>
        <w:rPr>
          <w:rFonts w:asciiTheme="minorHAnsi" w:hAnsiTheme="minorHAnsi" w:cstheme="minorHAnsi"/>
          <w:color w:val="000000"/>
          <w:szCs w:val="21"/>
        </w:rPr>
      </w:pPr>
      <w:proofErr w:type="gramStart"/>
      <w:r w:rsidRPr="00726754">
        <w:rPr>
          <w:rFonts w:asciiTheme="minorHAnsi" w:hAnsiTheme="minorHAnsi" w:cstheme="minorHAnsi"/>
          <w:b/>
          <w:bCs/>
          <w:color w:val="000000"/>
          <w:szCs w:val="21"/>
        </w:rPr>
        <w:t>Online Products.</w:t>
      </w:r>
      <w:proofErr w:type="gramEnd"/>
      <w:r w:rsidRPr="00726754">
        <w:rPr>
          <w:rFonts w:asciiTheme="minorHAnsi" w:hAnsiTheme="minorHAnsi" w:cstheme="minorHAnsi"/>
          <w:b/>
          <w:bCs/>
          <w:color w:val="000000"/>
          <w:szCs w:val="21"/>
        </w:rPr>
        <w:t xml:space="preserve"> </w:t>
      </w:r>
      <w:r w:rsidRPr="00726754">
        <w:rPr>
          <w:rFonts w:asciiTheme="minorHAnsi" w:hAnsiTheme="minorHAnsi" w:cstheme="minorHAnsi"/>
          <w:color w:val="000000"/>
          <w:szCs w:val="21"/>
        </w:rPr>
        <w:t xml:space="preserve">This format consists of static PDF files; one for each chapter or section. It must be read on a personal computer and is exclusively available for purchase through Wiley Online Library. </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p>
    <w:p w:rsidR="00726754" w:rsidRPr="00726754" w:rsidRDefault="00726754" w:rsidP="00726754">
      <w:pPr>
        <w:autoSpaceDE w:val="0"/>
        <w:autoSpaceDN w:val="0"/>
        <w:adjustRightInd w:val="0"/>
        <w:spacing w:after="0"/>
        <w:rPr>
          <w:rFonts w:asciiTheme="minorHAnsi" w:hAnsiTheme="minorHAnsi" w:cstheme="minorHAnsi"/>
          <w:color w:val="000000"/>
          <w:sz w:val="23"/>
          <w:szCs w:val="23"/>
        </w:rPr>
      </w:pPr>
      <w:r w:rsidRPr="00726754">
        <w:rPr>
          <w:rFonts w:asciiTheme="minorHAnsi" w:hAnsiTheme="minorHAnsi" w:cstheme="minorHAnsi"/>
          <w:b/>
          <w:bCs/>
          <w:color w:val="000000"/>
          <w:sz w:val="23"/>
          <w:szCs w:val="23"/>
        </w:rPr>
        <w:t xml:space="preserve">Higgins: Cochrane Handbook for Systematic Reviews of Interventions </w:t>
      </w:r>
    </w:p>
    <w:p w:rsidR="00726754" w:rsidRPr="00726754" w:rsidRDefault="00726754" w:rsidP="00726754">
      <w:pPr>
        <w:autoSpaceDE w:val="0"/>
        <w:autoSpaceDN w:val="0"/>
        <w:adjustRightInd w:val="0"/>
        <w:spacing w:after="0"/>
        <w:rPr>
          <w:rFonts w:asciiTheme="minorHAnsi" w:hAnsiTheme="minorHAnsi" w:cstheme="minorHAnsi"/>
          <w:color w:val="30849B"/>
          <w:sz w:val="20"/>
        </w:rPr>
      </w:pPr>
      <w:r w:rsidRPr="00726754">
        <w:rPr>
          <w:rFonts w:asciiTheme="minorHAnsi" w:hAnsiTheme="minorHAnsi" w:cstheme="minorHAnsi"/>
          <w:color w:val="000000"/>
          <w:szCs w:val="21"/>
        </w:rPr>
        <w:t xml:space="preserve">Lifetime sales for the hardcover edition of this book stand at 5,067 through August of 2012. Combined digital versions of the book raise the tally by 389 copies, bringing total sales across all platforms to </w:t>
      </w:r>
      <w:r w:rsidRPr="00726754">
        <w:rPr>
          <w:rFonts w:asciiTheme="minorHAnsi" w:hAnsiTheme="minorHAnsi" w:cstheme="minorHAnsi"/>
          <w:b/>
          <w:color w:val="000000"/>
          <w:szCs w:val="21"/>
        </w:rPr>
        <w:t>5,456</w:t>
      </w:r>
      <w:r w:rsidRPr="00726754">
        <w:rPr>
          <w:rFonts w:asciiTheme="minorHAnsi" w:hAnsiTheme="minorHAnsi" w:cstheme="minorHAnsi"/>
          <w:color w:val="000000"/>
          <w:szCs w:val="21"/>
        </w:rPr>
        <w:t xml:space="preserve">. Of particular note are the Online Edition figures, which make up nearly half of all digital sales. 219 copies have been sold through Wiley Online Library, indicating popularity with librarians and institutions. </w:t>
      </w:r>
    </w:p>
    <w:p w:rsidR="00726754" w:rsidRPr="00726754" w:rsidRDefault="00726754" w:rsidP="00726754">
      <w:pPr>
        <w:autoSpaceDE w:val="0"/>
        <w:autoSpaceDN w:val="0"/>
        <w:adjustRightInd w:val="0"/>
        <w:spacing w:after="0"/>
        <w:rPr>
          <w:rFonts w:asciiTheme="minorHAnsi" w:hAnsiTheme="minorHAnsi" w:cstheme="minorHAnsi"/>
          <w:color w:val="1E487C"/>
          <w:szCs w:val="21"/>
        </w:rPr>
      </w:pPr>
    </w:p>
    <w:p w:rsidR="00726754" w:rsidRPr="00726754" w:rsidRDefault="00741E91" w:rsidP="00726754">
      <w:pPr>
        <w:autoSpaceDE w:val="0"/>
        <w:autoSpaceDN w:val="0"/>
        <w:adjustRightInd w:val="0"/>
        <w:spacing w:after="0"/>
        <w:rPr>
          <w:rFonts w:asciiTheme="minorHAnsi" w:hAnsiTheme="minorHAnsi" w:cstheme="minorHAnsi"/>
          <w:color w:val="000000"/>
          <w:sz w:val="23"/>
          <w:szCs w:val="23"/>
        </w:rPr>
      </w:pPr>
      <w:r w:rsidRPr="00726754">
        <w:rPr>
          <w:rFonts w:asciiTheme="minorHAnsi" w:hAnsiTheme="minorHAnsi" w:cstheme="minorHAnsi"/>
          <w:b/>
          <w:bCs/>
          <w:noProof/>
          <w:color w:val="000000"/>
          <w:sz w:val="23"/>
          <w:szCs w:val="23"/>
          <w:lang w:val="en-GB" w:eastAsia="en-GB"/>
        </w:rPr>
        <w:lastRenderedPageBreak/>
        <w:drawing>
          <wp:anchor distT="0" distB="0" distL="114300" distR="114300" simplePos="0" relativeHeight="251694080" behindDoc="0" locked="0" layoutInCell="1" allowOverlap="1">
            <wp:simplePos x="0" y="0"/>
            <wp:positionH relativeFrom="margin">
              <wp:posOffset>5200015</wp:posOffset>
            </wp:positionH>
            <wp:positionV relativeFrom="margin">
              <wp:posOffset>6779260</wp:posOffset>
            </wp:positionV>
            <wp:extent cx="1143635" cy="1781175"/>
            <wp:effectExtent l="19050" t="19050" r="18415" b="28575"/>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635" cy="1781175"/>
                    </a:xfrm>
                    <a:prstGeom prst="rect">
                      <a:avLst/>
                    </a:prstGeom>
                    <a:noFill/>
                    <a:ln>
                      <a:solidFill>
                        <a:sysClr val="windowText" lastClr="000000"/>
                      </a:solidFill>
                    </a:ln>
                  </pic:spPr>
                </pic:pic>
              </a:graphicData>
            </a:graphic>
          </wp:anchor>
        </w:drawing>
      </w:r>
      <w:proofErr w:type="spellStart"/>
      <w:r w:rsidR="00726754" w:rsidRPr="00726754">
        <w:rPr>
          <w:rFonts w:asciiTheme="minorHAnsi" w:hAnsiTheme="minorHAnsi" w:cstheme="minorHAnsi"/>
          <w:b/>
          <w:bCs/>
          <w:color w:val="000000"/>
          <w:sz w:val="23"/>
          <w:szCs w:val="23"/>
        </w:rPr>
        <w:t>Hofmeyr</w:t>
      </w:r>
      <w:proofErr w:type="spellEnd"/>
      <w:r w:rsidR="00726754" w:rsidRPr="00726754">
        <w:rPr>
          <w:rFonts w:asciiTheme="minorHAnsi" w:hAnsiTheme="minorHAnsi" w:cstheme="minorHAnsi"/>
          <w:b/>
          <w:bCs/>
          <w:color w:val="000000"/>
          <w:sz w:val="23"/>
          <w:szCs w:val="23"/>
        </w:rPr>
        <w:t xml:space="preserve">: A Cochrane Guide to Pregnancy and Childbirth </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r w:rsidRPr="00726754">
        <w:rPr>
          <w:rFonts w:asciiTheme="minorHAnsi" w:hAnsiTheme="minorHAnsi" w:cstheme="minorHAnsi"/>
          <w:color w:val="000000"/>
          <w:szCs w:val="21"/>
        </w:rPr>
        <w:t xml:space="preserve">Lifetime sales for the paperback edition of this book stand at 2,085 through February of 2012. Combined digital versions of the book add 158 units, bringing total sales across all platforms to </w:t>
      </w:r>
      <w:r w:rsidRPr="00726754">
        <w:rPr>
          <w:rFonts w:asciiTheme="minorHAnsi" w:hAnsiTheme="minorHAnsi" w:cstheme="minorHAnsi"/>
          <w:b/>
          <w:color w:val="000000"/>
          <w:szCs w:val="21"/>
        </w:rPr>
        <w:t>2,243</w:t>
      </w:r>
      <w:r w:rsidRPr="00726754">
        <w:rPr>
          <w:rFonts w:asciiTheme="minorHAnsi" w:hAnsiTheme="minorHAnsi" w:cstheme="minorHAnsi"/>
          <w:color w:val="000000"/>
          <w:szCs w:val="21"/>
        </w:rPr>
        <w:t xml:space="preserve">. As with the Higgins book, Online Edition figures are the largest contributor to digital sales. 81 copies have been sold through Wiley Online Library, which is more than double the amount sold through </w:t>
      </w:r>
      <w:proofErr w:type="spellStart"/>
      <w:r w:rsidRPr="00726754">
        <w:rPr>
          <w:rFonts w:asciiTheme="minorHAnsi" w:hAnsiTheme="minorHAnsi" w:cstheme="minorHAnsi"/>
          <w:color w:val="000000"/>
          <w:szCs w:val="21"/>
        </w:rPr>
        <w:t>ePDF</w:t>
      </w:r>
      <w:proofErr w:type="spellEnd"/>
      <w:r w:rsidRPr="00726754">
        <w:rPr>
          <w:rFonts w:asciiTheme="minorHAnsi" w:hAnsiTheme="minorHAnsi" w:cstheme="minorHAnsi"/>
          <w:color w:val="000000"/>
          <w:szCs w:val="21"/>
        </w:rPr>
        <w:t xml:space="preserve">, </w:t>
      </w:r>
      <w:proofErr w:type="spellStart"/>
      <w:r w:rsidRPr="00726754">
        <w:rPr>
          <w:rFonts w:asciiTheme="minorHAnsi" w:hAnsiTheme="minorHAnsi" w:cstheme="minorHAnsi"/>
          <w:color w:val="000000"/>
          <w:szCs w:val="21"/>
        </w:rPr>
        <w:t>ePUB</w:t>
      </w:r>
      <w:proofErr w:type="spellEnd"/>
      <w:r w:rsidRPr="00726754">
        <w:rPr>
          <w:rFonts w:asciiTheme="minorHAnsi" w:hAnsiTheme="minorHAnsi" w:cstheme="minorHAnsi"/>
          <w:color w:val="000000"/>
          <w:szCs w:val="21"/>
        </w:rPr>
        <w:t xml:space="preserve">, and Kindle formats. </w:t>
      </w:r>
    </w:p>
    <w:p w:rsidR="00726754" w:rsidRPr="00726754" w:rsidRDefault="00726754" w:rsidP="00726754">
      <w:pPr>
        <w:autoSpaceDE w:val="0"/>
        <w:autoSpaceDN w:val="0"/>
        <w:adjustRightInd w:val="0"/>
        <w:spacing w:after="0"/>
        <w:rPr>
          <w:rFonts w:asciiTheme="minorHAnsi" w:hAnsiTheme="minorHAnsi" w:cstheme="minorHAnsi"/>
          <w:b/>
          <w:bCs/>
          <w:color w:val="000000"/>
          <w:sz w:val="23"/>
          <w:szCs w:val="23"/>
        </w:rPr>
      </w:pPr>
    </w:p>
    <w:p w:rsidR="00726754" w:rsidRPr="00726754" w:rsidRDefault="00726754" w:rsidP="00726754">
      <w:pPr>
        <w:autoSpaceDE w:val="0"/>
        <w:autoSpaceDN w:val="0"/>
        <w:adjustRightInd w:val="0"/>
        <w:spacing w:after="0"/>
        <w:rPr>
          <w:rFonts w:asciiTheme="minorHAnsi" w:hAnsiTheme="minorHAnsi" w:cstheme="minorHAnsi"/>
          <w:color w:val="000000"/>
          <w:sz w:val="23"/>
          <w:szCs w:val="23"/>
        </w:rPr>
      </w:pPr>
      <w:r w:rsidRPr="00726754">
        <w:rPr>
          <w:rFonts w:asciiTheme="minorHAnsi" w:hAnsiTheme="minorHAnsi" w:cstheme="minorHAnsi"/>
          <w:b/>
          <w:bCs/>
          <w:color w:val="000000"/>
          <w:sz w:val="23"/>
          <w:szCs w:val="23"/>
        </w:rPr>
        <w:t xml:space="preserve">Hill: The Knowledgeable Patient: Communication and Participation in Health </w:t>
      </w:r>
    </w:p>
    <w:p w:rsidR="00726754" w:rsidRPr="00726754" w:rsidRDefault="00726754" w:rsidP="00726754">
      <w:pPr>
        <w:autoSpaceDE w:val="0"/>
        <w:autoSpaceDN w:val="0"/>
        <w:adjustRightInd w:val="0"/>
        <w:spacing w:after="0"/>
        <w:rPr>
          <w:rFonts w:asciiTheme="minorHAnsi" w:hAnsiTheme="minorHAnsi" w:cstheme="minorHAnsi"/>
          <w:color w:val="000000"/>
          <w:szCs w:val="21"/>
        </w:rPr>
      </w:pPr>
      <w:r w:rsidRPr="00726754">
        <w:rPr>
          <w:rFonts w:asciiTheme="minorHAnsi" w:hAnsiTheme="minorHAnsi" w:cstheme="minorHAnsi"/>
          <w:color w:val="000000"/>
          <w:szCs w:val="21"/>
        </w:rPr>
        <w:t xml:space="preserve">This book published in October 2011. With only ten months of data to report, unit sales are looking very strong with 619 copies sold from October 2011 through August 2012. Compared with the first year sales of </w:t>
      </w:r>
      <w:proofErr w:type="spellStart"/>
      <w:r w:rsidRPr="00726754">
        <w:rPr>
          <w:rFonts w:asciiTheme="minorHAnsi" w:hAnsiTheme="minorHAnsi" w:cstheme="minorHAnsi"/>
          <w:color w:val="000000"/>
          <w:szCs w:val="21"/>
        </w:rPr>
        <w:t>Hofmeyr</w:t>
      </w:r>
      <w:proofErr w:type="spellEnd"/>
      <w:r w:rsidRPr="00726754">
        <w:rPr>
          <w:rFonts w:asciiTheme="minorHAnsi" w:hAnsiTheme="minorHAnsi" w:cstheme="minorHAnsi"/>
          <w:color w:val="000000"/>
          <w:szCs w:val="21"/>
        </w:rPr>
        <w:t xml:space="preserve"> (256), Hill’s lifetime sales potential is extremely promising. While the bulk of the sales come from the paperback edition, Wiley Online Library sales look promising at 47 units and digital units as a whole make up 17% of overall sales. </w:t>
      </w:r>
    </w:p>
    <w:p w:rsidR="00726754" w:rsidRPr="00726754" w:rsidRDefault="00741E91" w:rsidP="00726754">
      <w:pPr>
        <w:autoSpaceDE w:val="0"/>
        <w:autoSpaceDN w:val="0"/>
        <w:adjustRightInd w:val="0"/>
        <w:spacing w:after="0"/>
        <w:rPr>
          <w:rFonts w:asciiTheme="minorHAnsi" w:hAnsiTheme="minorHAnsi" w:cstheme="minorHAnsi"/>
          <w:color w:val="000000"/>
          <w:szCs w:val="21"/>
        </w:rPr>
      </w:pPr>
      <w:r w:rsidRPr="00726754">
        <w:rPr>
          <w:rFonts w:asciiTheme="minorHAnsi" w:hAnsiTheme="minorHAnsi" w:cstheme="minorHAnsi"/>
          <w:noProof/>
          <w:color w:val="000000"/>
          <w:szCs w:val="21"/>
          <w:lang w:val="en-GB" w:eastAsia="en-GB"/>
        </w:rPr>
        <w:drawing>
          <wp:anchor distT="0" distB="0" distL="114300" distR="114300" simplePos="0" relativeHeight="251714560" behindDoc="0" locked="0" layoutInCell="1" allowOverlap="1">
            <wp:simplePos x="0" y="0"/>
            <wp:positionH relativeFrom="margin">
              <wp:posOffset>5274310</wp:posOffset>
            </wp:positionH>
            <wp:positionV relativeFrom="margin">
              <wp:posOffset>-88265</wp:posOffset>
            </wp:positionV>
            <wp:extent cx="1187450" cy="1781175"/>
            <wp:effectExtent l="19050" t="19050" r="12700" b="28575"/>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7450" cy="1781175"/>
                    </a:xfrm>
                    <a:prstGeom prst="rect">
                      <a:avLst/>
                    </a:prstGeom>
                    <a:noFill/>
                    <a:ln>
                      <a:solidFill>
                        <a:sysClr val="windowText" lastClr="000000"/>
                      </a:solidFill>
                    </a:ln>
                  </pic:spPr>
                </pic:pic>
              </a:graphicData>
            </a:graphic>
          </wp:anchor>
        </w:drawing>
      </w:r>
    </w:p>
    <w:p w:rsidR="00726754" w:rsidRPr="00726754" w:rsidRDefault="00741E91" w:rsidP="00726754">
      <w:pPr>
        <w:spacing w:after="100" w:afterAutospacing="1"/>
        <w:rPr>
          <w:rFonts w:asciiTheme="minorHAnsi" w:hAnsiTheme="minorHAnsi" w:cstheme="minorHAnsi"/>
          <w:color w:val="000000"/>
          <w:szCs w:val="21"/>
        </w:rPr>
      </w:pPr>
      <w:r w:rsidRPr="00726754">
        <w:rPr>
          <w:rFonts w:asciiTheme="minorHAnsi" w:hAnsiTheme="minorHAnsi" w:cstheme="minorHAnsi"/>
          <w:b/>
          <w:noProof/>
          <w:color w:val="000000"/>
          <w:szCs w:val="21"/>
          <w:lang w:val="en-GB" w:eastAsia="en-GB"/>
        </w:rPr>
        <w:drawing>
          <wp:anchor distT="0" distB="0" distL="114300" distR="114300" simplePos="0" relativeHeight="251715584" behindDoc="0" locked="0" layoutInCell="1" allowOverlap="1">
            <wp:simplePos x="0" y="0"/>
            <wp:positionH relativeFrom="margin">
              <wp:posOffset>5278120</wp:posOffset>
            </wp:positionH>
            <wp:positionV relativeFrom="margin">
              <wp:posOffset>1938655</wp:posOffset>
            </wp:positionV>
            <wp:extent cx="1141095" cy="1781175"/>
            <wp:effectExtent l="19050" t="19050" r="20955" b="2857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1095" cy="1781175"/>
                    </a:xfrm>
                    <a:prstGeom prst="rect">
                      <a:avLst/>
                    </a:prstGeom>
                    <a:noFill/>
                    <a:ln>
                      <a:solidFill>
                        <a:sysClr val="windowText" lastClr="000000"/>
                      </a:solidFill>
                    </a:ln>
                  </pic:spPr>
                </pic:pic>
              </a:graphicData>
            </a:graphic>
          </wp:anchor>
        </w:drawing>
      </w:r>
      <w:r w:rsidR="00726754" w:rsidRPr="00726754">
        <w:rPr>
          <w:rFonts w:asciiTheme="minorHAnsi" w:hAnsiTheme="minorHAnsi" w:cstheme="minorHAnsi"/>
          <w:color w:val="000000"/>
          <w:szCs w:val="21"/>
        </w:rPr>
        <w:t xml:space="preserve">In September 2011, the book received top placement in a cluster e-mail of related books and journals (pictured at top right). A flyer for the book was produced and displayed prominently at the Cochrane Colloquium in Madrid. Review copies of the book have been sent to prominent journals in the subject area, and Wiley supplied posters and flyers for a launch of the book in Australia. Since publication, the book has been sent to several relevant medical conferences which Wiley attends, including the American Heart Association conference; the Society of Hospital Medicine, and the Royal Australasian College of Physicians Congress 2012. In addition, the book has been promoted on </w:t>
      </w:r>
      <w:r w:rsidR="00726754" w:rsidRPr="00726754">
        <w:rPr>
          <w:rFonts w:asciiTheme="minorHAnsi" w:hAnsiTheme="minorHAnsi" w:cstheme="minorHAnsi"/>
          <w:i/>
          <w:color w:val="000000"/>
          <w:szCs w:val="21"/>
        </w:rPr>
        <w:t>The Cochrane Library</w:t>
      </w:r>
      <w:r w:rsidR="00726754" w:rsidRPr="00726754">
        <w:rPr>
          <w:rFonts w:asciiTheme="minorHAnsi" w:hAnsiTheme="minorHAnsi" w:cstheme="minorHAnsi"/>
          <w:color w:val="000000"/>
          <w:szCs w:val="21"/>
        </w:rPr>
        <w:t xml:space="preserve"> Facebook page as well as through its Twitter account.</w:t>
      </w:r>
    </w:p>
    <w:p w:rsidR="00726754" w:rsidRPr="00726754" w:rsidRDefault="00726754" w:rsidP="00726754">
      <w:pPr>
        <w:spacing w:after="0"/>
        <w:rPr>
          <w:rFonts w:asciiTheme="minorHAnsi" w:hAnsiTheme="minorHAnsi" w:cstheme="minorHAnsi"/>
          <w:b/>
          <w:color w:val="000000"/>
          <w:szCs w:val="21"/>
        </w:rPr>
      </w:pPr>
      <w:proofErr w:type="spellStart"/>
      <w:r w:rsidRPr="00726754">
        <w:rPr>
          <w:rFonts w:asciiTheme="minorHAnsi" w:hAnsiTheme="minorHAnsi" w:cstheme="minorHAnsi"/>
          <w:b/>
          <w:color w:val="000000"/>
          <w:szCs w:val="21"/>
        </w:rPr>
        <w:t>Abraha</w:t>
      </w:r>
      <w:proofErr w:type="spellEnd"/>
      <w:r w:rsidRPr="00726754">
        <w:rPr>
          <w:rFonts w:asciiTheme="minorHAnsi" w:hAnsiTheme="minorHAnsi" w:cstheme="minorHAnsi"/>
          <w:b/>
          <w:color w:val="000000"/>
          <w:szCs w:val="21"/>
        </w:rPr>
        <w:t>: A Cochrane Handbook of Alcohol and Drug Misuse</w:t>
      </w:r>
    </w:p>
    <w:p w:rsidR="002841C5" w:rsidRDefault="00CA7218" w:rsidP="00726754">
      <w:pPr>
        <w:spacing w:after="0"/>
        <w:rPr>
          <w:rFonts w:asciiTheme="minorHAnsi" w:hAnsiTheme="minorHAnsi" w:cstheme="minorHAnsi"/>
          <w:szCs w:val="21"/>
          <w:lang w:eastAsia="zh-CN" w:bidi="th-TH"/>
        </w:rPr>
      </w:pPr>
      <w:r>
        <w:rPr>
          <w:rFonts w:asciiTheme="minorHAnsi" w:hAnsiTheme="minorHAnsi" w:cstheme="minorHAnsi"/>
          <w:szCs w:val="21"/>
          <w:lang w:eastAsia="zh-CN" w:bidi="th-TH"/>
        </w:rPr>
        <w:t xml:space="preserve">This book </w:t>
      </w:r>
      <w:r w:rsidR="00726754" w:rsidRPr="00726754">
        <w:rPr>
          <w:rFonts w:asciiTheme="minorHAnsi" w:hAnsiTheme="minorHAnsi" w:cstheme="minorHAnsi"/>
          <w:szCs w:val="21"/>
          <w:lang w:eastAsia="zh-CN" w:bidi="th-TH"/>
        </w:rPr>
        <w:t>publish</w:t>
      </w:r>
      <w:r>
        <w:rPr>
          <w:rFonts w:asciiTheme="minorHAnsi" w:hAnsiTheme="minorHAnsi" w:cstheme="minorHAnsi"/>
          <w:szCs w:val="21"/>
          <w:lang w:eastAsia="zh-CN" w:bidi="th-TH"/>
        </w:rPr>
        <w:t>ed</w:t>
      </w:r>
      <w:r w:rsidR="00726754" w:rsidRPr="00726754">
        <w:rPr>
          <w:rFonts w:asciiTheme="minorHAnsi" w:hAnsiTheme="minorHAnsi" w:cstheme="minorHAnsi"/>
          <w:szCs w:val="21"/>
          <w:lang w:eastAsia="zh-CN" w:bidi="th-TH"/>
        </w:rPr>
        <w:t xml:space="preserve"> in September 2012,</w:t>
      </w:r>
      <w:r>
        <w:rPr>
          <w:rFonts w:asciiTheme="minorHAnsi" w:hAnsiTheme="minorHAnsi" w:cstheme="minorHAnsi"/>
          <w:szCs w:val="21"/>
          <w:lang w:eastAsia="zh-CN" w:bidi="th-TH"/>
        </w:rPr>
        <w:t xml:space="preserve"> and will be</w:t>
      </w:r>
      <w:r w:rsidR="00726754" w:rsidRPr="00726754">
        <w:rPr>
          <w:rFonts w:asciiTheme="minorHAnsi" w:hAnsiTheme="minorHAnsi" w:cstheme="minorHAnsi"/>
          <w:szCs w:val="21"/>
          <w:lang w:eastAsia="zh-CN" w:bidi="th-TH"/>
        </w:rPr>
        <w:t xml:space="preserve"> launching at the Cochrane Colloquium in Auckland. Cover artwork will be displayed prominently on the Wiley booth, and review copies are slated to be distributed to major publications immediately upon release. The book has been promoted through </w:t>
      </w:r>
      <w:r w:rsidR="00726754" w:rsidRPr="00726754">
        <w:rPr>
          <w:rFonts w:asciiTheme="minorHAnsi" w:hAnsiTheme="minorHAnsi" w:cstheme="minorHAnsi"/>
          <w:i/>
          <w:szCs w:val="21"/>
          <w:lang w:eastAsia="zh-CN" w:bidi="th-TH"/>
        </w:rPr>
        <w:t xml:space="preserve">The Cochrane </w:t>
      </w:r>
      <w:r w:rsidR="00726754" w:rsidRPr="00726754">
        <w:rPr>
          <w:rFonts w:asciiTheme="minorHAnsi" w:hAnsiTheme="minorHAnsi" w:cstheme="minorHAnsi"/>
          <w:szCs w:val="21"/>
          <w:lang w:eastAsia="zh-CN" w:bidi="th-TH"/>
        </w:rPr>
        <w:t>Library’s social media accounts and will be publicized in Wiley’s e-marketing upon publication. This book will also be added to the “</w:t>
      </w:r>
      <w:proofErr w:type="gramStart"/>
      <w:r w:rsidR="00726754" w:rsidRPr="00726754">
        <w:rPr>
          <w:rFonts w:asciiTheme="minorHAnsi" w:hAnsiTheme="minorHAnsi" w:cstheme="minorHAnsi"/>
          <w:szCs w:val="21"/>
          <w:lang w:eastAsia="zh-CN" w:bidi="th-TH"/>
        </w:rPr>
        <w:t>go</w:t>
      </w:r>
      <w:proofErr w:type="gramEnd"/>
      <w:r w:rsidR="00726754" w:rsidRPr="00726754">
        <w:rPr>
          <w:rFonts w:asciiTheme="minorHAnsi" w:hAnsiTheme="minorHAnsi" w:cstheme="minorHAnsi"/>
          <w:szCs w:val="21"/>
          <w:lang w:eastAsia="zh-CN" w:bidi="th-TH"/>
        </w:rPr>
        <w:t xml:space="preserve"> anywhere” list to be displayed at all medical conferences attended by Wiley in 2012 and</w:t>
      </w:r>
      <w:r w:rsidR="00726754">
        <w:rPr>
          <w:rFonts w:asciiTheme="minorHAnsi" w:hAnsiTheme="minorHAnsi" w:cstheme="minorHAnsi"/>
          <w:szCs w:val="21"/>
          <w:lang w:eastAsia="zh-CN" w:bidi="th-TH"/>
        </w:rPr>
        <w:t xml:space="preserve"> 2013.</w:t>
      </w:r>
    </w:p>
    <w:p w:rsidR="00EB368D" w:rsidRDefault="00EB368D" w:rsidP="00726754">
      <w:pPr>
        <w:spacing w:after="0"/>
        <w:rPr>
          <w:rFonts w:asciiTheme="minorHAnsi" w:hAnsiTheme="minorHAnsi" w:cstheme="minorHAnsi"/>
          <w:szCs w:val="21"/>
          <w:lang w:eastAsia="zh-CN" w:bidi="th-TH"/>
        </w:rPr>
      </w:pPr>
    </w:p>
    <w:p w:rsidR="00EB368D" w:rsidRDefault="00EB368D" w:rsidP="00726754">
      <w:pPr>
        <w:spacing w:after="0"/>
        <w:rPr>
          <w:rFonts w:asciiTheme="minorHAnsi" w:hAnsiTheme="minorHAnsi" w:cstheme="minorHAnsi"/>
          <w:szCs w:val="21"/>
          <w:lang w:eastAsia="zh-CN" w:bidi="th-TH"/>
        </w:rPr>
      </w:pPr>
    </w:p>
    <w:p w:rsidR="00726754" w:rsidRPr="0092058F" w:rsidRDefault="00726754" w:rsidP="00726754">
      <w:pPr>
        <w:spacing w:after="0"/>
        <w:rPr>
          <w:rFonts w:asciiTheme="minorHAnsi" w:hAnsiTheme="minorHAnsi" w:cstheme="minorHAnsi"/>
          <w:szCs w:val="21"/>
        </w:rPr>
      </w:pPr>
    </w:p>
    <w:bookmarkEnd w:id="2"/>
    <w:p w:rsidR="00BF590D" w:rsidRPr="00E82026" w:rsidRDefault="00741E91" w:rsidP="00BF590D">
      <w:pPr>
        <w:pStyle w:val="NormalWeb"/>
        <w:rPr>
          <w:rFonts w:asciiTheme="minorHAnsi" w:hAnsiTheme="minorHAnsi" w:cstheme="minorHAnsi"/>
          <w:b/>
          <w:bCs/>
          <w:sz w:val="40"/>
          <w:szCs w:val="40"/>
        </w:rPr>
      </w:pPr>
      <w:r>
        <w:rPr>
          <w:rFonts w:asciiTheme="minorHAnsi" w:hAnsiTheme="minorHAnsi" w:cstheme="minorHAnsi"/>
          <w:b/>
          <w:bCs/>
          <w:noProof/>
          <w:sz w:val="24"/>
          <w:szCs w:val="24"/>
        </w:rPr>
        <w:drawing>
          <wp:anchor distT="0" distB="0" distL="114300" distR="114300" simplePos="0" relativeHeight="251727872" behindDoc="0" locked="0" layoutInCell="1" allowOverlap="1">
            <wp:simplePos x="0" y="0"/>
            <wp:positionH relativeFrom="column">
              <wp:posOffset>5205730</wp:posOffset>
            </wp:positionH>
            <wp:positionV relativeFrom="paragraph">
              <wp:posOffset>244475</wp:posOffset>
            </wp:positionV>
            <wp:extent cx="1263650" cy="1649095"/>
            <wp:effectExtent l="0" t="0" r="0" b="8255"/>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3650" cy="1649095"/>
                    </a:xfrm>
                    <a:prstGeom prst="rect">
                      <a:avLst/>
                    </a:prstGeom>
                    <a:noFill/>
                  </pic:spPr>
                </pic:pic>
              </a:graphicData>
            </a:graphic>
          </wp:anchor>
        </w:drawing>
      </w:r>
      <w:r w:rsidR="00DA4512" w:rsidRPr="00E82026">
        <w:rPr>
          <w:rFonts w:asciiTheme="minorHAnsi" w:hAnsiTheme="minorHAnsi" w:cstheme="minorHAnsi"/>
          <w:b/>
          <w:bCs/>
          <w:sz w:val="40"/>
          <w:szCs w:val="40"/>
        </w:rPr>
        <w:t xml:space="preserve">8. </w:t>
      </w:r>
      <w:r w:rsidR="00BF590D" w:rsidRPr="00E82026">
        <w:rPr>
          <w:rFonts w:asciiTheme="minorHAnsi" w:hAnsiTheme="minorHAnsi" w:cstheme="minorHAnsi"/>
          <w:b/>
          <w:bCs/>
          <w:sz w:val="40"/>
          <w:szCs w:val="40"/>
        </w:rPr>
        <w:t>Derivative products - highlights</w:t>
      </w:r>
    </w:p>
    <w:p w:rsidR="006F3058" w:rsidRPr="00415DBE" w:rsidRDefault="006F3058" w:rsidP="00BF590D">
      <w:pPr>
        <w:rPr>
          <w:rFonts w:asciiTheme="minorHAnsi" w:hAnsiTheme="minorHAnsi" w:cstheme="minorHAnsi"/>
          <w:bCs/>
          <w:szCs w:val="21"/>
        </w:rPr>
      </w:pPr>
      <w:r w:rsidRPr="00415DBE">
        <w:rPr>
          <w:rFonts w:asciiTheme="minorHAnsi" w:hAnsiTheme="minorHAnsi" w:cstheme="minorHAnsi"/>
          <w:bCs/>
          <w:szCs w:val="21"/>
        </w:rPr>
        <w:t xml:space="preserve">Additional information on derivative products can be found in the Cochrane Innovations report.  We work closely with Lorne Becker and David Tovey on all projects relating to Cochrane Innovations and provide regular </w:t>
      </w:r>
      <w:r w:rsidR="00415DBE" w:rsidRPr="00415DBE">
        <w:rPr>
          <w:rFonts w:asciiTheme="minorHAnsi" w:hAnsiTheme="minorHAnsi" w:cstheme="minorHAnsi"/>
          <w:bCs/>
          <w:szCs w:val="21"/>
        </w:rPr>
        <w:t xml:space="preserve">updates and </w:t>
      </w:r>
      <w:r w:rsidRPr="00415DBE">
        <w:rPr>
          <w:rFonts w:asciiTheme="minorHAnsi" w:hAnsiTheme="minorHAnsi" w:cstheme="minorHAnsi"/>
          <w:bCs/>
          <w:szCs w:val="21"/>
        </w:rPr>
        <w:t>reports (weekly and monthly)</w:t>
      </w:r>
      <w:r w:rsidR="00415DBE" w:rsidRPr="00415DBE">
        <w:rPr>
          <w:rFonts w:asciiTheme="minorHAnsi" w:hAnsiTheme="minorHAnsi" w:cstheme="minorHAnsi"/>
          <w:bCs/>
          <w:szCs w:val="21"/>
        </w:rPr>
        <w:t>.</w:t>
      </w:r>
      <w:r w:rsidRPr="00415DBE">
        <w:rPr>
          <w:rFonts w:asciiTheme="minorHAnsi" w:hAnsiTheme="minorHAnsi" w:cstheme="minorHAnsi"/>
          <w:bCs/>
          <w:szCs w:val="21"/>
        </w:rPr>
        <w:t xml:space="preserve"> </w:t>
      </w:r>
    </w:p>
    <w:p w:rsidR="00726754" w:rsidRPr="00DB7002" w:rsidRDefault="00726754" w:rsidP="00726754">
      <w:pPr>
        <w:spacing w:after="0"/>
        <w:rPr>
          <w:rFonts w:asciiTheme="minorHAnsi" w:hAnsiTheme="minorHAnsi" w:cstheme="minorHAnsi"/>
          <w:b/>
          <w:bCs/>
          <w:szCs w:val="21"/>
          <w:lang w:val="en-GB"/>
        </w:rPr>
      </w:pPr>
      <w:r w:rsidRPr="00DB7002">
        <w:rPr>
          <w:rFonts w:asciiTheme="minorHAnsi" w:hAnsiTheme="minorHAnsi" w:cstheme="minorHAnsi"/>
          <w:b/>
          <w:bCs/>
          <w:szCs w:val="21"/>
          <w:lang w:val="en-GB"/>
        </w:rPr>
        <w:t xml:space="preserve">Cochrane </w:t>
      </w:r>
      <w:proofErr w:type="spellStart"/>
      <w:r w:rsidRPr="00DB7002">
        <w:rPr>
          <w:rFonts w:asciiTheme="minorHAnsi" w:hAnsiTheme="minorHAnsi" w:cstheme="minorHAnsi"/>
          <w:b/>
          <w:bCs/>
          <w:szCs w:val="21"/>
          <w:lang w:val="en-GB"/>
        </w:rPr>
        <w:t>iPad</w:t>
      </w:r>
      <w:proofErr w:type="spellEnd"/>
      <w:r w:rsidRPr="00DB7002">
        <w:rPr>
          <w:rFonts w:asciiTheme="minorHAnsi" w:hAnsiTheme="minorHAnsi" w:cstheme="minorHAnsi"/>
          <w:b/>
          <w:bCs/>
          <w:szCs w:val="21"/>
          <w:lang w:val="en-GB"/>
        </w:rPr>
        <w:t xml:space="preserve"> App</w:t>
      </w:r>
    </w:p>
    <w:p w:rsidR="00726754" w:rsidRPr="00DB7002" w:rsidRDefault="00726754" w:rsidP="00726754">
      <w:pPr>
        <w:spacing w:after="0"/>
        <w:rPr>
          <w:rFonts w:asciiTheme="minorHAnsi" w:hAnsiTheme="minorHAnsi" w:cstheme="minorHAnsi"/>
          <w:b/>
          <w:bCs/>
          <w:szCs w:val="21"/>
          <w:lang w:val="en-GB"/>
        </w:rPr>
      </w:pPr>
    </w:p>
    <w:p w:rsidR="00726754" w:rsidRPr="00DB7002" w:rsidRDefault="00726754" w:rsidP="00726754">
      <w:pPr>
        <w:numPr>
          <w:ilvl w:val="0"/>
          <w:numId w:val="34"/>
        </w:numPr>
        <w:spacing w:after="0" w:line="276" w:lineRule="auto"/>
        <w:contextualSpacing/>
        <w:rPr>
          <w:rFonts w:asciiTheme="minorHAnsi" w:eastAsia="Times New Roman" w:hAnsiTheme="minorHAnsi" w:cstheme="minorHAnsi"/>
          <w:bCs/>
          <w:szCs w:val="21"/>
          <w:lang w:val="en-GB"/>
        </w:rPr>
      </w:pPr>
      <w:r w:rsidRPr="00DB7002">
        <w:rPr>
          <w:rFonts w:asciiTheme="minorHAnsi" w:eastAsia="Times New Roman" w:hAnsiTheme="minorHAnsi" w:cstheme="minorHAnsi"/>
          <w:bCs/>
          <w:szCs w:val="21"/>
          <w:lang w:val="en-GB"/>
        </w:rPr>
        <w:t>The App is expected to be made freely available for download at the end of September 2012.</w:t>
      </w:r>
    </w:p>
    <w:p w:rsidR="00726754" w:rsidRPr="00DB7002" w:rsidRDefault="00741E91" w:rsidP="00726754">
      <w:pPr>
        <w:numPr>
          <w:ilvl w:val="0"/>
          <w:numId w:val="34"/>
        </w:numPr>
        <w:spacing w:after="0" w:line="276" w:lineRule="auto"/>
        <w:contextualSpacing/>
        <w:rPr>
          <w:rFonts w:asciiTheme="minorHAnsi" w:eastAsia="Times New Roman" w:hAnsiTheme="minorHAnsi" w:cstheme="minorHAnsi"/>
          <w:bCs/>
          <w:szCs w:val="21"/>
          <w:lang w:val="en-GB"/>
        </w:rPr>
      </w:pPr>
      <w:r>
        <w:rPr>
          <w:rFonts w:asciiTheme="minorHAnsi" w:eastAsia="Times New Roman" w:hAnsiTheme="minorHAnsi" w:cstheme="minorHAnsi"/>
          <w:bCs/>
          <w:noProof/>
          <w:szCs w:val="21"/>
          <w:lang w:val="en-GB" w:eastAsia="en-GB"/>
        </w:rPr>
        <w:drawing>
          <wp:anchor distT="0" distB="0" distL="114300" distR="114300" simplePos="0" relativeHeight="251726848" behindDoc="0" locked="0" layoutInCell="1" allowOverlap="1">
            <wp:simplePos x="0" y="0"/>
            <wp:positionH relativeFrom="margin">
              <wp:posOffset>4755515</wp:posOffset>
            </wp:positionH>
            <wp:positionV relativeFrom="margin">
              <wp:posOffset>5861050</wp:posOffset>
            </wp:positionV>
            <wp:extent cx="1710690" cy="1842135"/>
            <wp:effectExtent l="0" t="0" r="3810" b="5715"/>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0690" cy="1842135"/>
                    </a:xfrm>
                    <a:prstGeom prst="rect">
                      <a:avLst/>
                    </a:prstGeom>
                    <a:noFill/>
                  </pic:spPr>
                </pic:pic>
              </a:graphicData>
            </a:graphic>
          </wp:anchor>
        </w:drawing>
      </w:r>
      <w:r w:rsidR="00726754" w:rsidRPr="00DB7002">
        <w:rPr>
          <w:rFonts w:asciiTheme="minorHAnsi" w:eastAsia="Times New Roman" w:hAnsiTheme="minorHAnsi" w:cstheme="minorHAnsi"/>
          <w:bCs/>
          <w:szCs w:val="21"/>
          <w:lang w:val="en-GB"/>
        </w:rPr>
        <w:t>The App will include in the monthly issue a selection of Cochrane Reviews, editorials, a Special Collection and Cochrane Clinical Answers</w:t>
      </w:r>
    </w:p>
    <w:p w:rsidR="00726754" w:rsidRPr="00DB7002" w:rsidRDefault="00726754" w:rsidP="00726754">
      <w:pPr>
        <w:numPr>
          <w:ilvl w:val="0"/>
          <w:numId w:val="34"/>
        </w:numPr>
        <w:spacing w:after="0" w:line="276" w:lineRule="auto"/>
        <w:contextualSpacing/>
        <w:rPr>
          <w:rFonts w:asciiTheme="minorHAnsi" w:eastAsia="Times New Roman" w:hAnsiTheme="minorHAnsi" w:cstheme="minorHAnsi"/>
          <w:bCs/>
          <w:szCs w:val="21"/>
          <w:lang w:val="en-GB"/>
        </w:rPr>
      </w:pPr>
      <w:r w:rsidRPr="00DB7002">
        <w:rPr>
          <w:rFonts w:asciiTheme="minorHAnsi" w:eastAsia="Times New Roman" w:hAnsiTheme="minorHAnsi" w:cstheme="minorHAnsi"/>
          <w:bCs/>
          <w:szCs w:val="21"/>
          <w:lang w:val="en-GB"/>
        </w:rPr>
        <w:t>We have worked with Mobile IQ also responsible for creating Apps for BMJ and NEJM</w:t>
      </w:r>
    </w:p>
    <w:p w:rsidR="00726754" w:rsidRDefault="00726754" w:rsidP="00BF590D">
      <w:pPr>
        <w:rPr>
          <w:rFonts w:asciiTheme="minorHAnsi" w:hAnsiTheme="minorHAnsi" w:cstheme="minorHAnsi"/>
          <w:b/>
          <w:bCs/>
          <w:sz w:val="24"/>
          <w:szCs w:val="24"/>
          <w:lang w:val="en-GB"/>
        </w:rPr>
      </w:pPr>
    </w:p>
    <w:p w:rsidR="00EB368D" w:rsidRDefault="00EB368D" w:rsidP="00BF590D">
      <w:pPr>
        <w:rPr>
          <w:rFonts w:asciiTheme="minorHAnsi" w:hAnsiTheme="minorHAnsi" w:cstheme="minorHAnsi"/>
          <w:b/>
          <w:bCs/>
          <w:sz w:val="24"/>
          <w:szCs w:val="24"/>
          <w:lang w:val="en-GB"/>
        </w:rPr>
      </w:pPr>
    </w:p>
    <w:p w:rsidR="00076BE8" w:rsidRDefault="00076BE8" w:rsidP="00076BE8">
      <w:pPr>
        <w:rPr>
          <w:rFonts w:asciiTheme="minorHAnsi" w:hAnsiTheme="minorHAnsi" w:cstheme="minorHAnsi"/>
          <w:b/>
          <w:bCs/>
          <w:sz w:val="24"/>
          <w:szCs w:val="24"/>
          <w:lang w:val="en-GB"/>
        </w:rPr>
      </w:pPr>
      <w:r w:rsidRPr="00E64B56">
        <w:rPr>
          <w:rFonts w:asciiTheme="minorHAnsi" w:hAnsiTheme="minorHAnsi" w:cstheme="minorHAnsi"/>
          <w:b/>
          <w:bCs/>
          <w:sz w:val="24"/>
          <w:szCs w:val="24"/>
          <w:lang w:val="en-GB"/>
        </w:rPr>
        <w:t>Cochrane Learning</w:t>
      </w:r>
    </w:p>
    <w:p w:rsidR="00076BE8" w:rsidRPr="00C956F5" w:rsidRDefault="00076BE8" w:rsidP="00076BE8">
      <w:pPr>
        <w:pStyle w:val="ListParagraph"/>
        <w:numPr>
          <w:ilvl w:val="0"/>
          <w:numId w:val="37"/>
        </w:numPr>
        <w:rPr>
          <w:rFonts w:asciiTheme="minorHAnsi" w:hAnsiTheme="minorHAnsi" w:cstheme="minorHAnsi"/>
          <w:bCs/>
          <w:szCs w:val="21"/>
          <w:lang w:val="en-GB"/>
        </w:rPr>
      </w:pPr>
      <w:r w:rsidRPr="00C956F5">
        <w:rPr>
          <w:rFonts w:asciiTheme="minorHAnsi" w:hAnsiTheme="minorHAnsi" w:cstheme="minorHAnsi"/>
          <w:bCs/>
          <w:szCs w:val="21"/>
          <w:lang w:val="en-GB"/>
        </w:rPr>
        <w:t>Editor-in-Chief: David Tovey</w:t>
      </w:r>
    </w:p>
    <w:p w:rsidR="00076BE8" w:rsidRPr="00C956F5" w:rsidRDefault="00076BE8" w:rsidP="00076BE8">
      <w:pPr>
        <w:pStyle w:val="ListParagraph"/>
        <w:numPr>
          <w:ilvl w:val="0"/>
          <w:numId w:val="37"/>
        </w:numPr>
        <w:rPr>
          <w:rFonts w:asciiTheme="minorHAnsi" w:hAnsiTheme="minorHAnsi" w:cstheme="minorHAnsi"/>
          <w:bCs/>
          <w:szCs w:val="21"/>
          <w:lang w:val="en-GB"/>
        </w:rPr>
      </w:pPr>
      <w:r w:rsidRPr="00C956F5">
        <w:rPr>
          <w:rFonts w:asciiTheme="minorHAnsi" w:hAnsiTheme="minorHAnsi" w:cstheme="minorHAnsi"/>
          <w:bCs/>
          <w:szCs w:val="21"/>
          <w:lang w:val="en-GB"/>
        </w:rPr>
        <w:t>Wiley Editors: Bryony Urquhart and Sally Cowlard</w:t>
      </w:r>
    </w:p>
    <w:p w:rsidR="00076BE8" w:rsidRDefault="00076BE8" w:rsidP="00076BE8">
      <w:pPr>
        <w:pStyle w:val="ListParagraph"/>
        <w:numPr>
          <w:ilvl w:val="0"/>
          <w:numId w:val="37"/>
        </w:numPr>
        <w:rPr>
          <w:rFonts w:asciiTheme="minorHAnsi" w:hAnsiTheme="minorHAnsi" w:cstheme="minorHAnsi"/>
          <w:bCs/>
          <w:szCs w:val="21"/>
          <w:lang w:val="en-GB"/>
        </w:rPr>
      </w:pPr>
      <w:r>
        <w:rPr>
          <w:rFonts w:asciiTheme="minorHAnsi" w:hAnsiTheme="minorHAnsi" w:cstheme="minorHAnsi"/>
          <w:bCs/>
          <w:szCs w:val="21"/>
          <w:lang w:val="en-GB"/>
        </w:rPr>
        <w:t>Editorial content in development: accredited educational content based upon Cochrane Reviews</w:t>
      </w:r>
    </w:p>
    <w:p w:rsidR="00076BE8" w:rsidRPr="00211BD9" w:rsidRDefault="00076BE8" w:rsidP="00076BE8">
      <w:pPr>
        <w:pStyle w:val="ListParagraph"/>
        <w:numPr>
          <w:ilvl w:val="0"/>
          <w:numId w:val="37"/>
        </w:numPr>
        <w:rPr>
          <w:rFonts w:asciiTheme="minorHAnsi" w:hAnsiTheme="minorHAnsi" w:cstheme="minorHAnsi"/>
          <w:bCs/>
          <w:szCs w:val="21"/>
          <w:lang w:val="en-GB"/>
        </w:rPr>
      </w:pPr>
      <w:r w:rsidRPr="00211BD9">
        <w:rPr>
          <w:rFonts w:asciiTheme="minorHAnsi" w:hAnsiTheme="minorHAnsi" w:cstheme="minorHAnsi"/>
          <w:bCs/>
          <w:szCs w:val="21"/>
          <w:lang w:val="en-GB"/>
        </w:rPr>
        <w:t>Scheduled for launch Q1</w:t>
      </w:r>
      <w:r w:rsidR="00211BD9" w:rsidRPr="00211BD9">
        <w:rPr>
          <w:rFonts w:asciiTheme="minorHAnsi" w:hAnsiTheme="minorHAnsi" w:cstheme="minorHAnsi"/>
          <w:bCs/>
          <w:szCs w:val="21"/>
          <w:lang w:val="en-GB"/>
        </w:rPr>
        <w:t>/ Q2</w:t>
      </w:r>
      <w:r w:rsidRPr="00211BD9">
        <w:rPr>
          <w:rFonts w:asciiTheme="minorHAnsi" w:hAnsiTheme="minorHAnsi" w:cstheme="minorHAnsi"/>
          <w:bCs/>
          <w:szCs w:val="21"/>
          <w:lang w:val="en-GB"/>
        </w:rPr>
        <w:t xml:space="preserve"> 2013</w:t>
      </w:r>
    </w:p>
    <w:p w:rsidR="00076BE8" w:rsidRPr="00C956F5" w:rsidRDefault="00076BE8" w:rsidP="00076BE8">
      <w:pPr>
        <w:pStyle w:val="ListParagraph"/>
        <w:numPr>
          <w:ilvl w:val="0"/>
          <w:numId w:val="37"/>
        </w:numPr>
        <w:rPr>
          <w:rFonts w:asciiTheme="minorHAnsi" w:hAnsiTheme="minorHAnsi" w:cstheme="minorHAnsi"/>
          <w:bCs/>
          <w:szCs w:val="21"/>
          <w:lang w:val="en-GB"/>
        </w:rPr>
      </w:pPr>
      <w:r>
        <w:rPr>
          <w:rFonts w:asciiTheme="minorHAnsi" w:hAnsiTheme="minorHAnsi" w:cstheme="minorHAnsi"/>
          <w:bCs/>
          <w:szCs w:val="21"/>
          <w:lang w:val="en-GB"/>
        </w:rPr>
        <w:t>Global distribution via Wiley Health Learning platform</w:t>
      </w:r>
    </w:p>
    <w:p w:rsidR="00076BE8" w:rsidRPr="00E64B56" w:rsidRDefault="00076BE8" w:rsidP="00076BE8">
      <w:pPr>
        <w:rPr>
          <w:rFonts w:asciiTheme="minorHAnsi" w:hAnsiTheme="minorHAnsi" w:cstheme="minorHAnsi"/>
          <w:b/>
          <w:bCs/>
          <w:sz w:val="24"/>
          <w:szCs w:val="24"/>
          <w:lang w:val="en-GB"/>
        </w:rPr>
      </w:pPr>
      <w:r w:rsidRPr="00E64B56">
        <w:rPr>
          <w:rFonts w:asciiTheme="minorHAnsi" w:hAnsiTheme="minorHAnsi" w:cstheme="minorHAnsi"/>
          <w:b/>
          <w:bCs/>
          <w:sz w:val="24"/>
          <w:szCs w:val="24"/>
          <w:lang w:val="en-GB"/>
        </w:rPr>
        <w:t>Cochrane Learning: Dr Cochrane</w:t>
      </w:r>
    </w:p>
    <w:p w:rsidR="00076BE8" w:rsidRPr="00E64B56" w:rsidRDefault="00076BE8" w:rsidP="00076BE8">
      <w:pPr>
        <w:pStyle w:val="ListParagraph"/>
        <w:numPr>
          <w:ilvl w:val="0"/>
          <w:numId w:val="13"/>
        </w:numPr>
        <w:rPr>
          <w:rFonts w:asciiTheme="minorHAnsi" w:hAnsiTheme="minorHAnsi" w:cstheme="minorHAnsi"/>
          <w:lang w:val="en-GB"/>
        </w:rPr>
      </w:pPr>
      <w:r w:rsidRPr="00E64B56">
        <w:rPr>
          <w:rFonts w:asciiTheme="minorHAnsi" w:hAnsiTheme="minorHAnsi" w:cstheme="minorHAnsi"/>
          <w:lang w:val="en-GB"/>
        </w:rPr>
        <w:t>Editor: Lorenzo Moja under direction of David Tovey</w:t>
      </w:r>
      <w:r>
        <w:rPr>
          <w:rFonts w:asciiTheme="minorHAnsi" w:hAnsiTheme="minorHAnsi" w:cstheme="minorHAnsi"/>
          <w:lang w:val="en-GB"/>
        </w:rPr>
        <w:t xml:space="preserve"> (Editor-in-Chief)</w:t>
      </w:r>
    </w:p>
    <w:p w:rsidR="00076BE8" w:rsidRPr="00E64B56" w:rsidRDefault="00076BE8" w:rsidP="00076BE8">
      <w:pPr>
        <w:pStyle w:val="ListParagraph"/>
        <w:numPr>
          <w:ilvl w:val="0"/>
          <w:numId w:val="13"/>
        </w:numPr>
        <w:rPr>
          <w:rFonts w:asciiTheme="minorHAnsi" w:hAnsiTheme="minorHAnsi" w:cstheme="minorHAnsi"/>
          <w:lang w:val="en-GB"/>
        </w:rPr>
      </w:pPr>
      <w:r w:rsidRPr="00E64B56">
        <w:rPr>
          <w:rFonts w:asciiTheme="minorHAnsi" w:hAnsiTheme="minorHAnsi" w:cstheme="minorHAnsi"/>
          <w:lang w:val="en-GB"/>
        </w:rPr>
        <w:t>Wiley Editor</w:t>
      </w:r>
      <w:r>
        <w:rPr>
          <w:rFonts w:asciiTheme="minorHAnsi" w:hAnsiTheme="minorHAnsi" w:cstheme="minorHAnsi"/>
          <w:lang w:val="en-GB"/>
        </w:rPr>
        <w:t>s</w:t>
      </w:r>
      <w:r w:rsidRPr="00E64B56">
        <w:rPr>
          <w:rFonts w:asciiTheme="minorHAnsi" w:hAnsiTheme="minorHAnsi" w:cstheme="minorHAnsi"/>
          <w:lang w:val="en-GB"/>
        </w:rPr>
        <w:t>:</w:t>
      </w:r>
      <w:r>
        <w:rPr>
          <w:rFonts w:asciiTheme="minorHAnsi" w:hAnsiTheme="minorHAnsi" w:cstheme="minorHAnsi"/>
          <w:lang w:val="en-GB"/>
        </w:rPr>
        <w:t xml:space="preserve"> Bryony Urquhart and </w:t>
      </w:r>
      <w:r w:rsidRPr="00E64B56">
        <w:rPr>
          <w:rFonts w:asciiTheme="minorHAnsi" w:hAnsiTheme="minorHAnsi" w:cstheme="minorHAnsi"/>
          <w:lang w:val="en-GB"/>
        </w:rPr>
        <w:t xml:space="preserve">Sally Cowlard </w:t>
      </w:r>
    </w:p>
    <w:p w:rsidR="00076BE8" w:rsidRDefault="00076BE8" w:rsidP="00076BE8">
      <w:pPr>
        <w:pStyle w:val="ListParagraph"/>
        <w:numPr>
          <w:ilvl w:val="0"/>
          <w:numId w:val="13"/>
        </w:numPr>
        <w:rPr>
          <w:rFonts w:asciiTheme="minorHAnsi" w:hAnsiTheme="minorHAnsi" w:cstheme="minorHAnsi"/>
          <w:lang w:val="en-GB"/>
        </w:rPr>
      </w:pPr>
      <w:r>
        <w:rPr>
          <w:rFonts w:asciiTheme="minorHAnsi" w:hAnsiTheme="minorHAnsi" w:cstheme="minorHAnsi"/>
          <w:lang w:val="en-GB"/>
        </w:rPr>
        <w:t>Pilot Dr Cochrane programme (70 clinical vignettes) developed with CIHR grant to the Canadian Cochrane Centre</w:t>
      </w:r>
    </w:p>
    <w:p w:rsidR="00076BE8" w:rsidRDefault="00076BE8" w:rsidP="00076BE8">
      <w:pPr>
        <w:pStyle w:val="ListParagraph"/>
        <w:numPr>
          <w:ilvl w:val="0"/>
          <w:numId w:val="13"/>
        </w:numPr>
        <w:rPr>
          <w:rFonts w:asciiTheme="minorHAnsi" w:hAnsiTheme="minorHAnsi" w:cstheme="minorHAnsi"/>
          <w:lang w:val="en-GB"/>
        </w:rPr>
      </w:pPr>
      <w:r>
        <w:rPr>
          <w:rFonts w:asciiTheme="minorHAnsi" w:hAnsiTheme="minorHAnsi" w:cstheme="minorHAnsi"/>
          <w:lang w:val="en-GB"/>
        </w:rPr>
        <w:t>Involving the Review Groups: Musculoskeletal, Back, inflammatory bowel disease and functional bowel disorders, and Upper-GI and pancreatic diseases</w:t>
      </w:r>
    </w:p>
    <w:p w:rsidR="00076BE8" w:rsidRDefault="00076BE8" w:rsidP="00076BE8">
      <w:pPr>
        <w:pStyle w:val="ListParagraph"/>
        <w:numPr>
          <w:ilvl w:val="0"/>
          <w:numId w:val="13"/>
        </w:numPr>
        <w:rPr>
          <w:rFonts w:asciiTheme="minorHAnsi" w:hAnsiTheme="minorHAnsi" w:cstheme="minorHAnsi"/>
          <w:lang w:val="en-GB"/>
        </w:rPr>
      </w:pPr>
      <w:r>
        <w:rPr>
          <w:rFonts w:asciiTheme="minorHAnsi" w:hAnsiTheme="minorHAnsi" w:cstheme="minorHAnsi"/>
          <w:lang w:val="en-GB"/>
        </w:rPr>
        <w:t>Written by medical writers, with peer review involving CRGs and original review authors.</w:t>
      </w:r>
    </w:p>
    <w:p w:rsidR="00076BE8" w:rsidRDefault="00076BE8" w:rsidP="00076BE8">
      <w:pPr>
        <w:pStyle w:val="ListParagraph"/>
        <w:numPr>
          <w:ilvl w:val="0"/>
          <w:numId w:val="13"/>
        </w:numPr>
        <w:rPr>
          <w:rFonts w:asciiTheme="minorHAnsi" w:hAnsiTheme="minorHAnsi" w:cstheme="minorHAnsi"/>
          <w:lang w:val="en-GB"/>
        </w:rPr>
      </w:pPr>
      <w:r>
        <w:rPr>
          <w:rFonts w:asciiTheme="minorHAnsi" w:hAnsiTheme="minorHAnsi" w:cstheme="minorHAnsi"/>
          <w:lang w:val="en-GB"/>
        </w:rPr>
        <w:t>Global distribution via Wiley Health Learning platform</w:t>
      </w:r>
    </w:p>
    <w:p w:rsidR="00076BE8" w:rsidRDefault="00076BE8" w:rsidP="00076BE8">
      <w:pPr>
        <w:pStyle w:val="ListParagraph"/>
        <w:numPr>
          <w:ilvl w:val="0"/>
          <w:numId w:val="13"/>
        </w:numPr>
        <w:rPr>
          <w:rFonts w:asciiTheme="minorHAnsi" w:hAnsiTheme="minorHAnsi" w:cstheme="minorHAnsi"/>
          <w:lang w:val="en-GB"/>
        </w:rPr>
      </w:pPr>
      <w:r>
        <w:rPr>
          <w:rFonts w:asciiTheme="minorHAnsi" w:hAnsiTheme="minorHAnsi" w:cstheme="minorHAnsi"/>
          <w:lang w:val="en-GB"/>
        </w:rPr>
        <w:t>Available online end-2012</w:t>
      </w:r>
    </w:p>
    <w:p w:rsidR="00076BE8" w:rsidRDefault="00076BE8" w:rsidP="00076BE8">
      <w:pPr>
        <w:pStyle w:val="ListParagraph"/>
        <w:numPr>
          <w:ilvl w:val="0"/>
          <w:numId w:val="13"/>
        </w:numPr>
        <w:rPr>
          <w:rFonts w:asciiTheme="minorHAnsi" w:hAnsiTheme="minorHAnsi" w:cstheme="minorHAnsi"/>
          <w:lang w:val="en-GB"/>
        </w:rPr>
      </w:pPr>
      <w:r>
        <w:rPr>
          <w:rFonts w:asciiTheme="minorHAnsi" w:hAnsiTheme="minorHAnsi" w:cstheme="minorHAnsi"/>
          <w:lang w:val="en-GB"/>
        </w:rPr>
        <w:t>Accreditation applied for: ACCME (USA), RCPSC (Canada) and CFPC (Canada)</w:t>
      </w:r>
    </w:p>
    <w:p w:rsidR="00076BE8" w:rsidRPr="00E64B56" w:rsidRDefault="00076BE8" w:rsidP="00076BE8">
      <w:pPr>
        <w:rPr>
          <w:rFonts w:asciiTheme="minorHAnsi" w:hAnsiTheme="minorHAnsi" w:cstheme="minorHAnsi"/>
          <w:b/>
          <w:bCs/>
          <w:sz w:val="24"/>
          <w:szCs w:val="24"/>
          <w:lang w:val="en-GB"/>
        </w:rPr>
      </w:pPr>
      <w:r>
        <w:rPr>
          <w:noProof/>
          <w:lang w:val="en-GB" w:eastAsia="en-GB"/>
        </w:rPr>
        <w:drawing>
          <wp:anchor distT="0" distB="0" distL="114300" distR="114300" simplePos="0" relativeHeight="251718656" behindDoc="1" locked="0" layoutInCell="1" allowOverlap="1">
            <wp:simplePos x="0" y="0"/>
            <wp:positionH relativeFrom="column">
              <wp:posOffset>4961255</wp:posOffset>
            </wp:positionH>
            <wp:positionV relativeFrom="paragraph">
              <wp:posOffset>53340</wp:posOffset>
            </wp:positionV>
            <wp:extent cx="1216025" cy="1615440"/>
            <wp:effectExtent l="0" t="0" r="3175" b="3810"/>
            <wp:wrapThrough wrapText="bothSides">
              <wp:wrapPolygon edited="0">
                <wp:start x="0" y="0"/>
                <wp:lineTo x="0" y="21396"/>
                <wp:lineTo x="21318" y="21396"/>
                <wp:lineTo x="21318" y="0"/>
                <wp:lineTo x="0" y="0"/>
              </wp:wrapPolygon>
            </wp:wrapThrough>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417" t="56667" r="69444" b="21778"/>
                    <a:stretch/>
                  </pic:blipFill>
                  <pic:spPr bwMode="auto">
                    <a:xfrm>
                      <a:off x="0" y="0"/>
                      <a:ext cx="1216025" cy="161544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E64B56">
        <w:rPr>
          <w:rFonts w:asciiTheme="minorHAnsi" w:hAnsiTheme="minorHAnsi" w:cstheme="minorHAnsi"/>
          <w:b/>
          <w:bCs/>
          <w:sz w:val="24"/>
          <w:szCs w:val="24"/>
          <w:lang w:val="en-GB"/>
        </w:rPr>
        <w:t>Evidence Based Child Health: A Cochrane Review Journal</w:t>
      </w:r>
    </w:p>
    <w:p w:rsidR="00076BE8" w:rsidRDefault="00076BE8" w:rsidP="00076BE8">
      <w:pPr>
        <w:pStyle w:val="ListParagraph"/>
        <w:numPr>
          <w:ilvl w:val="0"/>
          <w:numId w:val="11"/>
        </w:numPr>
        <w:rPr>
          <w:rFonts w:asciiTheme="minorHAnsi" w:hAnsiTheme="minorHAnsi" w:cstheme="minorHAnsi"/>
          <w:lang w:val="en-GB"/>
        </w:rPr>
      </w:pPr>
      <w:r w:rsidRPr="00E64B56">
        <w:rPr>
          <w:rFonts w:asciiTheme="minorHAnsi" w:hAnsiTheme="minorHAnsi" w:cstheme="minorHAnsi"/>
          <w:lang w:val="en-GB"/>
        </w:rPr>
        <w:t>Editors</w:t>
      </w:r>
      <w:r>
        <w:rPr>
          <w:rFonts w:asciiTheme="minorHAnsi" w:hAnsiTheme="minorHAnsi" w:cstheme="minorHAnsi"/>
          <w:lang w:val="en-GB"/>
        </w:rPr>
        <w:t>:</w:t>
      </w:r>
      <w:r w:rsidRPr="00E64B56">
        <w:rPr>
          <w:rFonts w:asciiTheme="minorHAnsi" w:hAnsiTheme="minorHAnsi" w:cstheme="minorHAnsi"/>
          <w:lang w:val="en-GB"/>
        </w:rPr>
        <w:t xml:space="preserve"> Joan Robinson, Mike Smith</w:t>
      </w:r>
      <w:r>
        <w:rPr>
          <w:rFonts w:asciiTheme="minorHAnsi" w:hAnsiTheme="minorHAnsi" w:cstheme="minorHAnsi"/>
          <w:lang w:val="en-GB"/>
        </w:rPr>
        <w:t>;</w:t>
      </w:r>
      <w:r w:rsidRPr="00E64B56">
        <w:rPr>
          <w:rFonts w:asciiTheme="minorHAnsi" w:hAnsiTheme="minorHAnsi" w:cstheme="minorHAnsi"/>
          <w:lang w:val="en-GB"/>
        </w:rPr>
        <w:t xml:space="preserve"> Managing Editor</w:t>
      </w:r>
      <w:r>
        <w:rPr>
          <w:rFonts w:asciiTheme="minorHAnsi" w:hAnsiTheme="minorHAnsi" w:cstheme="minorHAnsi"/>
          <w:lang w:val="en-GB"/>
        </w:rPr>
        <w:t>:</w:t>
      </w:r>
      <w:r w:rsidRPr="00E64B56">
        <w:rPr>
          <w:rFonts w:asciiTheme="minorHAnsi" w:hAnsiTheme="minorHAnsi" w:cstheme="minorHAnsi"/>
          <w:lang w:val="en-GB"/>
        </w:rPr>
        <w:t xml:space="preserve"> Denise Thomson</w:t>
      </w:r>
    </w:p>
    <w:p w:rsidR="00076BE8" w:rsidRPr="00E64B56" w:rsidRDefault="00076BE8" w:rsidP="00076BE8">
      <w:pPr>
        <w:pStyle w:val="ListParagraph"/>
        <w:numPr>
          <w:ilvl w:val="0"/>
          <w:numId w:val="11"/>
        </w:numPr>
        <w:rPr>
          <w:rFonts w:asciiTheme="minorHAnsi" w:hAnsiTheme="minorHAnsi" w:cstheme="minorHAnsi"/>
          <w:lang w:val="en-GB"/>
        </w:rPr>
      </w:pPr>
      <w:r>
        <w:rPr>
          <w:rFonts w:asciiTheme="minorHAnsi" w:hAnsiTheme="minorHAnsi" w:cstheme="minorHAnsi"/>
          <w:lang w:val="en-GB"/>
        </w:rPr>
        <w:t xml:space="preserve">Wiley Editor: Bryony Urquhart </w:t>
      </w:r>
    </w:p>
    <w:p w:rsidR="00076BE8" w:rsidRPr="00755AAE" w:rsidRDefault="00076BE8" w:rsidP="00076BE8">
      <w:pPr>
        <w:pStyle w:val="ListParagraph"/>
        <w:numPr>
          <w:ilvl w:val="0"/>
          <w:numId w:val="11"/>
        </w:numPr>
        <w:rPr>
          <w:rFonts w:ascii="Arial" w:hAnsi="Arial"/>
          <w:lang w:val="en-GB"/>
        </w:rPr>
      </w:pPr>
      <w:r w:rsidRPr="00755AAE">
        <w:rPr>
          <w:rFonts w:asciiTheme="minorHAnsi" w:hAnsiTheme="minorHAnsi" w:cstheme="minorHAnsi"/>
          <w:lang w:val="en-GB"/>
        </w:rPr>
        <w:t>Editorial board meeting May 2012</w:t>
      </w:r>
    </w:p>
    <w:p w:rsidR="00076BE8" w:rsidRPr="00755AAE" w:rsidRDefault="00076BE8" w:rsidP="00076BE8">
      <w:pPr>
        <w:pStyle w:val="ListParagraph"/>
        <w:numPr>
          <w:ilvl w:val="0"/>
          <w:numId w:val="11"/>
        </w:numPr>
        <w:rPr>
          <w:rFonts w:ascii="Arial" w:hAnsi="Arial"/>
          <w:lang w:val="en-GB"/>
        </w:rPr>
      </w:pPr>
      <w:r w:rsidRPr="00755AAE">
        <w:rPr>
          <w:rFonts w:asciiTheme="minorHAnsi" w:hAnsiTheme="minorHAnsi" w:cstheme="minorHAnsi"/>
          <w:lang w:val="en-GB"/>
        </w:rPr>
        <w:t xml:space="preserve">During 2011 usage increased </w:t>
      </w:r>
      <w:r w:rsidRPr="00755AAE">
        <w:rPr>
          <w:rFonts w:asciiTheme="minorHAnsi" w:hAnsiTheme="minorHAnsi" w:cstheme="minorHAnsi"/>
        </w:rPr>
        <w:t xml:space="preserve">over </w:t>
      </w:r>
      <w:r w:rsidRPr="00755AAE">
        <w:rPr>
          <w:rFonts w:asciiTheme="minorHAnsi" w:hAnsiTheme="minorHAnsi" w:cstheme="minorHAnsi"/>
          <w:lang w:val="en-GB"/>
        </w:rPr>
        <w:t xml:space="preserve">60% to </w:t>
      </w:r>
      <w:r w:rsidRPr="00755AAE">
        <w:rPr>
          <w:b/>
        </w:rPr>
        <w:t>28,261 full-text downloads</w:t>
      </w:r>
    </w:p>
    <w:p w:rsidR="00076BE8" w:rsidRDefault="00076BE8" w:rsidP="00076BE8">
      <w:pPr>
        <w:pStyle w:val="ListParagraph"/>
        <w:numPr>
          <w:ilvl w:val="0"/>
          <w:numId w:val="11"/>
        </w:numPr>
        <w:rPr>
          <w:rFonts w:asciiTheme="minorHAnsi" w:hAnsiTheme="minorHAnsi" w:cstheme="minorHAnsi"/>
          <w:bCs/>
          <w:lang w:val="en-GB"/>
        </w:rPr>
      </w:pPr>
      <w:r>
        <w:rPr>
          <w:rFonts w:asciiTheme="minorHAnsi" w:hAnsiTheme="minorHAnsi" w:cstheme="minorHAnsi"/>
          <w:bCs/>
          <w:lang w:val="en-GB"/>
        </w:rPr>
        <w:t xml:space="preserve">Applications to </w:t>
      </w:r>
      <w:proofErr w:type="spellStart"/>
      <w:r>
        <w:rPr>
          <w:rFonts w:asciiTheme="minorHAnsi" w:hAnsiTheme="minorHAnsi" w:cstheme="minorHAnsi"/>
          <w:bCs/>
          <w:lang w:val="en-GB"/>
        </w:rPr>
        <w:t>MedLine</w:t>
      </w:r>
      <w:proofErr w:type="spellEnd"/>
      <w:r>
        <w:rPr>
          <w:rFonts w:asciiTheme="minorHAnsi" w:hAnsiTheme="minorHAnsi" w:cstheme="minorHAnsi"/>
          <w:bCs/>
          <w:lang w:val="en-GB"/>
        </w:rPr>
        <w:t xml:space="preserve"> and ISI submitted (July 2012)</w:t>
      </w:r>
    </w:p>
    <w:p w:rsidR="00076BE8" w:rsidRPr="00887A88" w:rsidRDefault="00076BE8" w:rsidP="00076BE8">
      <w:pPr>
        <w:pStyle w:val="ListParagraph"/>
        <w:numPr>
          <w:ilvl w:val="0"/>
          <w:numId w:val="11"/>
        </w:numPr>
        <w:rPr>
          <w:rFonts w:asciiTheme="minorHAnsi" w:hAnsiTheme="minorHAnsi" w:cstheme="minorHAnsi"/>
          <w:bCs/>
          <w:lang w:val="en-GB"/>
        </w:rPr>
      </w:pPr>
      <w:r w:rsidRPr="00887A88">
        <w:rPr>
          <w:rFonts w:asciiTheme="minorHAnsi" w:hAnsiTheme="minorHAnsi" w:cstheme="minorHAnsi"/>
          <w:bCs/>
          <w:lang w:val="en-GB"/>
        </w:rPr>
        <w:t>New in 2012: indexed by Scopus</w:t>
      </w:r>
    </w:p>
    <w:p w:rsidR="00076BE8" w:rsidRPr="00E64B56" w:rsidRDefault="00076BE8" w:rsidP="00076BE8">
      <w:pPr>
        <w:pStyle w:val="ListParagraph"/>
        <w:numPr>
          <w:ilvl w:val="0"/>
          <w:numId w:val="11"/>
        </w:numPr>
        <w:rPr>
          <w:rFonts w:asciiTheme="minorHAnsi" w:hAnsiTheme="minorHAnsi" w:cstheme="minorHAnsi"/>
          <w:b/>
          <w:bCs/>
          <w:lang w:val="en-GB"/>
        </w:rPr>
      </w:pPr>
      <w:r>
        <w:rPr>
          <w:rFonts w:asciiTheme="minorHAnsi" w:hAnsiTheme="minorHAnsi" w:cstheme="minorHAnsi"/>
          <w:lang w:val="en-GB"/>
        </w:rPr>
        <w:t>New in 2012: podcasts from Evidence-Based child Health</w:t>
      </w:r>
    </w:p>
    <w:p w:rsidR="00076BE8" w:rsidRDefault="00076BE8" w:rsidP="00CA7218">
      <w:pPr>
        <w:pStyle w:val="ListParagraph"/>
        <w:numPr>
          <w:ilvl w:val="0"/>
          <w:numId w:val="11"/>
        </w:numPr>
        <w:spacing w:line="240" w:lineRule="auto"/>
        <w:rPr>
          <w:rFonts w:asciiTheme="minorHAnsi" w:hAnsiTheme="minorHAnsi" w:cstheme="minorHAnsi"/>
          <w:bCs/>
          <w:lang w:val="en-GB"/>
        </w:rPr>
      </w:pPr>
      <w:r w:rsidRPr="00975903">
        <w:rPr>
          <w:rFonts w:asciiTheme="minorHAnsi" w:hAnsiTheme="minorHAnsi" w:cstheme="minorHAnsi"/>
          <w:bCs/>
          <w:lang w:val="en-GB"/>
        </w:rPr>
        <w:t>New in 2012: systematic reviews from CORE-INFO (</w:t>
      </w:r>
      <w:hyperlink r:id="rId55" w:history="1">
        <w:r w:rsidRPr="00256788">
          <w:rPr>
            <w:rStyle w:val="Hyperlink"/>
            <w:rFonts w:asciiTheme="minorHAnsi" w:hAnsiTheme="minorHAnsi" w:cstheme="minorHAnsi"/>
            <w:bCs/>
            <w:lang w:val="en-GB"/>
          </w:rPr>
          <w:t>http://www.core-info.cardiff.ac.uk/</w:t>
        </w:r>
      </w:hyperlink>
      <w:r w:rsidRPr="00975903">
        <w:rPr>
          <w:rFonts w:asciiTheme="minorHAnsi" w:hAnsiTheme="minorHAnsi" w:cstheme="minorHAnsi"/>
          <w:bCs/>
          <w:lang w:val="en-GB"/>
        </w:rPr>
        <w:t>)</w:t>
      </w:r>
    </w:p>
    <w:p w:rsidR="00076BE8" w:rsidRPr="00975903" w:rsidRDefault="00076BE8" w:rsidP="00CA7218">
      <w:pPr>
        <w:pStyle w:val="ListParagraph"/>
        <w:numPr>
          <w:ilvl w:val="0"/>
          <w:numId w:val="11"/>
        </w:numPr>
        <w:spacing w:line="240" w:lineRule="auto"/>
        <w:rPr>
          <w:rFonts w:asciiTheme="minorHAnsi" w:hAnsiTheme="minorHAnsi" w:cstheme="minorHAnsi"/>
          <w:bCs/>
          <w:lang w:val="en-GB"/>
        </w:rPr>
      </w:pPr>
      <w:r>
        <w:rPr>
          <w:rFonts w:asciiTheme="minorHAnsi" w:hAnsiTheme="minorHAnsi" w:cstheme="minorHAnsi"/>
          <w:bCs/>
          <w:lang w:val="en-GB"/>
        </w:rPr>
        <w:t xml:space="preserve">New in 2012: co-publishing overviews with </w:t>
      </w:r>
      <w:r w:rsidRPr="00755AAE">
        <w:rPr>
          <w:rFonts w:asciiTheme="minorHAnsi" w:hAnsiTheme="minorHAnsi" w:cstheme="minorHAnsi"/>
          <w:bCs/>
          <w:i/>
          <w:lang w:val="en-GB"/>
        </w:rPr>
        <w:t>Cochrane Database of Systematic Reviews</w:t>
      </w:r>
    </w:p>
    <w:p w:rsidR="00076BE8" w:rsidRDefault="00211BD9" w:rsidP="00CA7218">
      <w:pPr>
        <w:rPr>
          <w:rFonts w:asciiTheme="minorHAnsi" w:hAnsiTheme="minorHAnsi" w:cstheme="minorHAnsi"/>
          <w:b/>
          <w:bCs/>
          <w:sz w:val="24"/>
          <w:szCs w:val="24"/>
          <w:lang w:val="en-GB"/>
        </w:rPr>
      </w:pPr>
      <w:r w:rsidRPr="00CA7218">
        <w:rPr>
          <w:noProof/>
          <w:lang w:val="en-GB" w:eastAsia="en-GB"/>
        </w:rPr>
        <w:drawing>
          <wp:anchor distT="0" distB="0" distL="114300" distR="114300" simplePos="0" relativeHeight="251728896" behindDoc="0" locked="0" layoutInCell="1" allowOverlap="1">
            <wp:simplePos x="0" y="0"/>
            <wp:positionH relativeFrom="column">
              <wp:posOffset>4974590</wp:posOffset>
            </wp:positionH>
            <wp:positionV relativeFrom="paragraph">
              <wp:posOffset>215265</wp:posOffset>
            </wp:positionV>
            <wp:extent cx="968375" cy="1250315"/>
            <wp:effectExtent l="0" t="0" r="3175" b="6985"/>
            <wp:wrapSquare wrapText="bothSides"/>
            <wp:docPr id="82" name="Picture 82" descr="Cover image for Vol. 5 Issu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ver image for Vol. 5 Issue 3"/>
                    <pic:cNvPicPr>
                      <a:picLocks noChangeAspect="1" noChangeArrowheads="1"/>
                    </pic:cNvPicPr>
                  </pic:nvPicPr>
                  <pic:blipFill>
                    <a:blip r:embed="rId56" r:link="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8375" cy="1250315"/>
                    </a:xfrm>
                    <a:prstGeom prst="rect">
                      <a:avLst/>
                    </a:prstGeom>
                    <a:noFill/>
                    <a:ln>
                      <a:noFill/>
                    </a:ln>
                  </pic:spPr>
                </pic:pic>
              </a:graphicData>
            </a:graphic>
          </wp:anchor>
        </w:drawing>
      </w:r>
      <w:r w:rsidR="00076BE8">
        <w:rPr>
          <w:rFonts w:asciiTheme="minorHAnsi" w:hAnsiTheme="minorHAnsi" w:cstheme="minorHAnsi"/>
          <w:b/>
          <w:bCs/>
          <w:sz w:val="24"/>
          <w:szCs w:val="24"/>
          <w:lang w:val="en-GB"/>
        </w:rPr>
        <w:t>Journal of Evidence-Based Medicine</w:t>
      </w:r>
    </w:p>
    <w:p w:rsidR="00076BE8" w:rsidRPr="00211BD9" w:rsidRDefault="00076BE8" w:rsidP="00211BD9">
      <w:pPr>
        <w:pStyle w:val="ListParagraph"/>
        <w:numPr>
          <w:ilvl w:val="0"/>
          <w:numId w:val="38"/>
        </w:numPr>
        <w:spacing w:after="0" w:line="240" w:lineRule="auto"/>
        <w:contextualSpacing w:val="0"/>
        <w:rPr>
          <w:rFonts w:asciiTheme="minorHAnsi" w:hAnsiTheme="minorHAnsi" w:cstheme="minorHAnsi"/>
        </w:rPr>
      </w:pPr>
      <w:r w:rsidRPr="00211BD9">
        <w:rPr>
          <w:rFonts w:asciiTheme="minorHAnsi" w:hAnsiTheme="minorHAnsi" w:cstheme="minorHAnsi"/>
        </w:rPr>
        <w:t>Editors: You-Ping Li(Director of China Cochrane Center), Mike Clarke(former</w:t>
      </w:r>
      <w:r w:rsidR="00CA7218" w:rsidRPr="00211BD9">
        <w:rPr>
          <w:rFonts w:asciiTheme="minorHAnsi" w:hAnsiTheme="minorHAnsi" w:cstheme="minorHAnsi"/>
        </w:rPr>
        <w:t xml:space="preserve"> director of UK Cochrane Center</w:t>
      </w:r>
      <w:r w:rsidR="00211BD9">
        <w:rPr>
          <w:rFonts w:asciiTheme="minorHAnsi" w:hAnsiTheme="minorHAnsi" w:cstheme="minorHAnsi"/>
        </w:rPr>
        <w:t>)</w:t>
      </w:r>
    </w:p>
    <w:p w:rsidR="00076BE8" w:rsidRPr="00211BD9" w:rsidRDefault="00076BE8" w:rsidP="00211BD9">
      <w:pPr>
        <w:pStyle w:val="ListParagraph"/>
        <w:numPr>
          <w:ilvl w:val="0"/>
          <w:numId w:val="38"/>
        </w:numPr>
        <w:spacing w:after="0" w:line="240" w:lineRule="auto"/>
        <w:contextualSpacing w:val="0"/>
        <w:rPr>
          <w:rFonts w:asciiTheme="minorHAnsi" w:hAnsiTheme="minorHAnsi" w:cstheme="minorHAnsi"/>
        </w:rPr>
      </w:pPr>
      <w:r w:rsidRPr="00211BD9">
        <w:rPr>
          <w:rFonts w:asciiTheme="minorHAnsi" w:hAnsiTheme="minorHAnsi" w:cstheme="minorHAnsi"/>
        </w:rPr>
        <w:t>Wiley Editor: Jason Hu</w:t>
      </w:r>
    </w:p>
    <w:p w:rsidR="00076BE8" w:rsidRPr="00211BD9" w:rsidRDefault="00076BE8" w:rsidP="00211BD9">
      <w:pPr>
        <w:pStyle w:val="ListParagraph"/>
        <w:numPr>
          <w:ilvl w:val="0"/>
          <w:numId w:val="38"/>
        </w:numPr>
        <w:spacing w:after="0" w:line="240" w:lineRule="auto"/>
        <w:contextualSpacing w:val="0"/>
        <w:rPr>
          <w:rFonts w:asciiTheme="minorHAnsi" w:hAnsiTheme="minorHAnsi" w:cstheme="minorHAnsi"/>
        </w:rPr>
      </w:pPr>
      <w:r w:rsidRPr="00211BD9">
        <w:rPr>
          <w:rFonts w:asciiTheme="minorHAnsi" w:hAnsiTheme="minorHAnsi" w:cstheme="minorHAnsi"/>
        </w:rPr>
        <w:t>Started in end of 2008, quarterly</w:t>
      </w:r>
    </w:p>
    <w:p w:rsidR="00076BE8" w:rsidRPr="00211BD9" w:rsidRDefault="00076BE8" w:rsidP="00211BD9">
      <w:pPr>
        <w:pStyle w:val="ListParagraph"/>
        <w:numPr>
          <w:ilvl w:val="0"/>
          <w:numId w:val="38"/>
        </w:numPr>
        <w:spacing w:after="0" w:line="240" w:lineRule="auto"/>
        <w:contextualSpacing w:val="0"/>
        <w:rPr>
          <w:rFonts w:asciiTheme="minorHAnsi" w:hAnsiTheme="minorHAnsi" w:cstheme="minorHAnsi"/>
        </w:rPr>
      </w:pPr>
      <w:r w:rsidRPr="00211BD9">
        <w:rPr>
          <w:rFonts w:asciiTheme="minorHAnsi" w:hAnsiTheme="minorHAnsi" w:cstheme="minorHAnsi"/>
        </w:rPr>
        <w:t>31470 full text downloads in 2011, an increase of 224% compared with 2010.</w:t>
      </w:r>
      <w:r w:rsidR="00CA7218" w:rsidRPr="00211BD9">
        <w:rPr>
          <w:rFonts w:asciiTheme="minorHAnsi" w:hAnsiTheme="minorHAnsi" w:cstheme="minorHAnsi"/>
          <w:noProof/>
          <w:lang w:val="en-GB" w:eastAsia="zh-TW"/>
        </w:rPr>
        <w:t xml:space="preserve"> </w:t>
      </w:r>
    </w:p>
    <w:p w:rsidR="00076BE8" w:rsidRPr="00211BD9" w:rsidRDefault="00076BE8" w:rsidP="00211BD9">
      <w:pPr>
        <w:pStyle w:val="ListParagraph"/>
        <w:numPr>
          <w:ilvl w:val="0"/>
          <w:numId w:val="38"/>
        </w:numPr>
        <w:spacing w:after="0" w:line="240" w:lineRule="auto"/>
        <w:contextualSpacing w:val="0"/>
        <w:rPr>
          <w:rFonts w:asciiTheme="minorHAnsi" w:hAnsiTheme="minorHAnsi" w:cstheme="minorHAnsi"/>
        </w:rPr>
      </w:pPr>
      <w:r w:rsidRPr="00211BD9">
        <w:rPr>
          <w:rFonts w:asciiTheme="minorHAnsi" w:hAnsiTheme="minorHAnsi" w:cstheme="minorHAnsi"/>
        </w:rPr>
        <w:t>Accepted by MEDLINE in Oct 2010</w:t>
      </w:r>
    </w:p>
    <w:p w:rsidR="00076BE8" w:rsidRPr="00211BD9" w:rsidRDefault="00076BE8" w:rsidP="00211BD9">
      <w:pPr>
        <w:pStyle w:val="ListParagraph"/>
        <w:numPr>
          <w:ilvl w:val="0"/>
          <w:numId w:val="38"/>
        </w:numPr>
        <w:spacing w:after="0" w:line="240" w:lineRule="auto"/>
        <w:contextualSpacing w:val="0"/>
        <w:rPr>
          <w:rFonts w:asciiTheme="minorHAnsi" w:hAnsiTheme="minorHAnsi" w:cstheme="minorHAnsi"/>
        </w:rPr>
      </w:pPr>
      <w:r w:rsidRPr="00211BD9">
        <w:rPr>
          <w:rFonts w:asciiTheme="minorHAnsi" w:hAnsiTheme="minorHAnsi" w:cstheme="minorHAnsi"/>
        </w:rPr>
        <w:t>Each issue is with a focused topic</w:t>
      </w:r>
    </w:p>
    <w:p w:rsidR="00076BE8" w:rsidRDefault="00076BE8" w:rsidP="00076BE8">
      <w:pPr>
        <w:rPr>
          <w:color w:val="1F497D"/>
        </w:rPr>
      </w:pPr>
    </w:p>
    <w:p w:rsidR="00211BD9" w:rsidRDefault="00211BD9" w:rsidP="00076BE8">
      <w:pPr>
        <w:rPr>
          <w:color w:val="1F497D"/>
        </w:rPr>
      </w:pPr>
    </w:p>
    <w:p w:rsidR="00076BE8" w:rsidRDefault="00211BD9" w:rsidP="00076BE8">
      <w:pPr>
        <w:rPr>
          <w:rFonts w:asciiTheme="minorHAnsi" w:hAnsiTheme="minorHAnsi" w:cstheme="minorHAnsi"/>
          <w:b/>
          <w:bCs/>
          <w:i/>
          <w:sz w:val="24"/>
          <w:szCs w:val="24"/>
          <w:lang w:val="en-GB"/>
        </w:rPr>
      </w:pPr>
      <w:r>
        <w:rPr>
          <w:noProof/>
          <w:lang w:val="en-GB" w:eastAsia="en-GB"/>
        </w:rPr>
        <w:lastRenderedPageBreak/>
        <w:drawing>
          <wp:anchor distT="0" distB="0" distL="114300" distR="114300" simplePos="0" relativeHeight="251717632" behindDoc="1" locked="0" layoutInCell="1" allowOverlap="1">
            <wp:simplePos x="0" y="0"/>
            <wp:positionH relativeFrom="column">
              <wp:posOffset>4652010</wp:posOffset>
            </wp:positionH>
            <wp:positionV relativeFrom="paragraph">
              <wp:posOffset>274955</wp:posOffset>
            </wp:positionV>
            <wp:extent cx="1059815" cy="1388110"/>
            <wp:effectExtent l="0" t="0" r="6985" b="2540"/>
            <wp:wrapThrough wrapText="bothSides">
              <wp:wrapPolygon edited="0">
                <wp:start x="0" y="0"/>
                <wp:lineTo x="0" y="21343"/>
                <wp:lineTo x="21354" y="21343"/>
                <wp:lineTo x="21354"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754" t="7714" r="28358" b="4521"/>
                    <a:stretch/>
                  </pic:blipFill>
                  <pic:spPr bwMode="auto">
                    <a:xfrm>
                      <a:off x="0" y="0"/>
                      <a:ext cx="1059815" cy="13881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76BE8">
        <w:rPr>
          <w:rFonts w:asciiTheme="minorHAnsi" w:hAnsiTheme="minorHAnsi" w:cstheme="minorHAnsi"/>
          <w:b/>
          <w:bCs/>
          <w:sz w:val="24"/>
          <w:szCs w:val="24"/>
          <w:lang w:val="en-GB"/>
        </w:rPr>
        <w:t xml:space="preserve">Cochrane </w:t>
      </w:r>
      <w:r w:rsidR="00076BE8" w:rsidRPr="00E64B56">
        <w:rPr>
          <w:rFonts w:asciiTheme="minorHAnsi" w:hAnsiTheme="minorHAnsi" w:cstheme="minorHAnsi"/>
          <w:b/>
          <w:bCs/>
          <w:sz w:val="24"/>
          <w:szCs w:val="24"/>
          <w:lang w:val="en-GB"/>
        </w:rPr>
        <w:t>Methods</w:t>
      </w:r>
      <w:r w:rsidR="00076BE8">
        <w:rPr>
          <w:rFonts w:asciiTheme="minorHAnsi" w:hAnsiTheme="minorHAnsi" w:cstheme="minorHAnsi"/>
          <w:b/>
          <w:bCs/>
          <w:sz w:val="24"/>
          <w:szCs w:val="24"/>
          <w:lang w:val="en-GB"/>
        </w:rPr>
        <w:t xml:space="preserve">: </w:t>
      </w:r>
      <w:r w:rsidR="00076BE8" w:rsidRPr="00E64B56">
        <w:rPr>
          <w:rFonts w:asciiTheme="minorHAnsi" w:hAnsiTheme="minorHAnsi" w:cstheme="minorHAnsi"/>
          <w:b/>
          <w:bCs/>
          <w:sz w:val="24"/>
          <w:szCs w:val="24"/>
          <w:lang w:val="en-GB"/>
        </w:rPr>
        <w:t xml:space="preserve">supplement to </w:t>
      </w:r>
      <w:r w:rsidR="00076BE8">
        <w:rPr>
          <w:rFonts w:asciiTheme="minorHAnsi" w:hAnsiTheme="minorHAnsi" w:cstheme="minorHAnsi"/>
          <w:b/>
          <w:bCs/>
          <w:i/>
          <w:sz w:val="24"/>
          <w:szCs w:val="24"/>
          <w:lang w:val="en-GB"/>
        </w:rPr>
        <w:t>Cochrane Database of Systematic Reviews</w:t>
      </w:r>
      <w:r w:rsidR="00076BE8" w:rsidRPr="00E64B56">
        <w:rPr>
          <w:rFonts w:asciiTheme="minorHAnsi" w:hAnsiTheme="minorHAnsi" w:cstheme="minorHAnsi"/>
          <w:b/>
          <w:bCs/>
          <w:i/>
          <w:sz w:val="24"/>
          <w:szCs w:val="24"/>
          <w:lang w:val="en-GB"/>
        </w:rPr>
        <w:t xml:space="preserve"> </w:t>
      </w:r>
    </w:p>
    <w:p w:rsidR="00076BE8" w:rsidRDefault="00076BE8" w:rsidP="00076BE8">
      <w:pPr>
        <w:pStyle w:val="ListParagraph"/>
        <w:numPr>
          <w:ilvl w:val="0"/>
          <w:numId w:val="36"/>
        </w:numPr>
        <w:rPr>
          <w:rFonts w:asciiTheme="minorHAnsi" w:hAnsiTheme="minorHAnsi" w:cstheme="minorHAnsi"/>
          <w:lang w:val="en-GB"/>
        </w:rPr>
      </w:pPr>
      <w:r w:rsidRPr="00E64B56">
        <w:rPr>
          <w:rFonts w:asciiTheme="minorHAnsi" w:hAnsiTheme="minorHAnsi" w:cstheme="minorHAnsi"/>
          <w:lang w:val="en-GB"/>
        </w:rPr>
        <w:t>Editors: Jackie Chandler, Mike Clarke, Julian Higgins</w:t>
      </w:r>
    </w:p>
    <w:p w:rsidR="00076BE8" w:rsidRPr="00E64B56" w:rsidRDefault="00076BE8" w:rsidP="00076BE8">
      <w:pPr>
        <w:pStyle w:val="ListParagraph"/>
        <w:numPr>
          <w:ilvl w:val="0"/>
          <w:numId w:val="36"/>
        </w:numPr>
        <w:rPr>
          <w:rFonts w:asciiTheme="minorHAnsi" w:hAnsiTheme="minorHAnsi" w:cstheme="minorHAnsi"/>
          <w:lang w:val="en-GB"/>
        </w:rPr>
      </w:pPr>
      <w:r>
        <w:rPr>
          <w:rFonts w:asciiTheme="minorHAnsi" w:hAnsiTheme="minorHAnsi" w:cstheme="minorHAnsi"/>
          <w:lang w:val="en-GB"/>
        </w:rPr>
        <w:t xml:space="preserve">Wiley Editor: Bryony Urquhart </w:t>
      </w:r>
    </w:p>
    <w:p w:rsidR="00076BE8" w:rsidRPr="00E64B56" w:rsidRDefault="00076BE8" w:rsidP="00076BE8">
      <w:pPr>
        <w:pStyle w:val="ListParagraph"/>
        <w:numPr>
          <w:ilvl w:val="0"/>
          <w:numId w:val="11"/>
        </w:numPr>
        <w:rPr>
          <w:rFonts w:asciiTheme="minorHAnsi" w:hAnsiTheme="minorHAnsi" w:cstheme="minorHAnsi"/>
          <w:lang w:val="en-GB"/>
        </w:rPr>
      </w:pPr>
      <w:r w:rsidRPr="00E64B56">
        <w:rPr>
          <w:rFonts w:asciiTheme="minorHAnsi" w:hAnsiTheme="minorHAnsi" w:cstheme="minorHAnsi"/>
          <w:lang w:val="en-GB"/>
        </w:rPr>
        <w:t>Third annual supplement</w:t>
      </w:r>
      <w:r>
        <w:rPr>
          <w:rFonts w:asciiTheme="minorHAnsi" w:hAnsiTheme="minorHAnsi" w:cstheme="minorHAnsi"/>
          <w:lang w:val="en-GB"/>
        </w:rPr>
        <w:t xml:space="preserve"> to CDSR</w:t>
      </w:r>
      <w:r w:rsidRPr="00E64B56">
        <w:rPr>
          <w:rFonts w:asciiTheme="minorHAnsi" w:hAnsiTheme="minorHAnsi" w:cstheme="minorHAnsi"/>
          <w:lang w:val="en-GB"/>
        </w:rPr>
        <w:t>, to be published September 2012</w:t>
      </w:r>
    </w:p>
    <w:p w:rsidR="00076BE8" w:rsidRPr="00E64B56" w:rsidRDefault="00076BE8" w:rsidP="00076BE8">
      <w:pPr>
        <w:pStyle w:val="ListParagraph"/>
        <w:numPr>
          <w:ilvl w:val="0"/>
          <w:numId w:val="11"/>
        </w:numPr>
        <w:rPr>
          <w:rFonts w:asciiTheme="minorHAnsi" w:hAnsiTheme="minorHAnsi" w:cstheme="minorHAnsi"/>
          <w:lang w:val="en-GB"/>
        </w:rPr>
      </w:pPr>
      <w:r w:rsidRPr="00E64B56">
        <w:rPr>
          <w:rFonts w:asciiTheme="minorHAnsi" w:hAnsiTheme="minorHAnsi" w:cstheme="minorHAnsi"/>
          <w:lang w:val="en-GB"/>
        </w:rPr>
        <w:t>New-look cover to make each issue recognisable</w:t>
      </w:r>
    </w:p>
    <w:p w:rsidR="00076BE8" w:rsidRPr="00E64B56" w:rsidRDefault="00076BE8" w:rsidP="00076BE8">
      <w:pPr>
        <w:pStyle w:val="ListParagraph"/>
        <w:numPr>
          <w:ilvl w:val="0"/>
          <w:numId w:val="11"/>
        </w:numPr>
        <w:rPr>
          <w:rFonts w:asciiTheme="minorHAnsi" w:hAnsiTheme="minorHAnsi" w:cstheme="minorHAnsi"/>
          <w:lang w:val="en-GB"/>
        </w:rPr>
      </w:pPr>
      <w:r w:rsidRPr="00E64B56">
        <w:rPr>
          <w:rFonts w:asciiTheme="minorHAnsi" w:hAnsiTheme="minorHAnsi" w:cstheme="minorHAnsi"/>
          <w:lang w:val="en-GB"/>
        </w:rPr>
        <w:t>Largest issue to date, with 64 pages, including primary research content</w:t>
      </w:r>
    </w:p>
    <w:p w:rsidR="00076BE8" w:rsidRDefault="00076BE8" w:rsidP="00076BE8">
      <w:pPr>
        <w:pStyle w:val="ListParagraph"/>
        <w:numPr>
          <w:ilvl w:val="0"/>
          <w:numId w:val="11"/>
        </w:numPr>
        <w:rPr>
          <w:rFonts w:asciiTheme="minorHAnsi" w:hAnsiTheme="minorHAnsi" w:cstheme="minorHAnsi"/>
          <w:lang w:val="en-GB"/>
        </w:rPr>
      </w:pPr>
      <w:r w:rsidRPr="00E64B56">
        <w:rPr>
          <w:rFonts w:asciiTheme="minorHAnsi" w:hAnsiTheme="minorHAnsi" w:cstheme="minorHAnsi"/>
          <w:lang w:val="en-GB"/>
        </w:rPr>
        <w:t xml:space="preserve">650 copies supplied for the delegate bags at the Colloquium </w:t>
      </w:r>
    </w:p>
    <w:p w:rsidR="00076BE8" w:rsidRPr="00E64B56" w:rsidRDefault="00076BE8" w:rsidP="00076BE8">
      <w:pPr>
        <w:pStyle w:val="ListParagraph"/>
        <w:numPr>
          <w:ilvl w:val="0"/>
          <w:numId w:val="11"/>
        </w:numPr>
        <w:rPr>
          <w:rFonts w:asciiTheme="minorHAnsi" w:hAnsiTheme="minorHAnsi" w:cstheme="minorHAnsi"/>
          <w:lang w:val="en-GB"/>
        </w:rPr>
      </w:pPr>
      <w:r w:rsidRPr="00E64B56">
        <w:rPr>
          <w:rFonts w:asciiTheme="minorHAnsi" w:hAnsiTheme="minorHAnsi" w:cstheme="minorHAnsi"/>
          <w:lang w:val="en-GB"/>
        </w:rPr>
        <w:t>500 copies to the Cochrane UK Centre for distribution</w:t>
      </w:r>
    </w:p>
    <w:p w:rsidR="00076BE8" w:rsidRDefault="00076BE8" w:rsidP="00076BE8">
      <w:pPr>
        <w:pStyle w:val="ListParagraph"/>
        <w:numPr>
          <w:ilvl w:val="0"/>
          <w:numId w:val="11"/>
        </w:numPr>
        <w:rPr>
          <w:rFonts w:asciiTheme="minorHAnsi" w:hAnsiTheme="minorHAnsi" w:cstheme="minorHAnsi"/>
          <w:lang w:val="en-GB"/>
        </w:rPr>
      </w:pPr>
      <w:r w:rsidRPr="00E64B56">
        <w:rPr>
          <w:rFonts w:asciiTheme="minorHAnsi" w:hAnsiTheme="minorHAnsi" w:cstheme="minorHAnsi"/>
          <w:lang w:val="en-GB"/>
        </w:rPr>
        <w:t>2012 edition also includes a readership survey</w:t>
      </w:r>
      <w:r>
        <w:rPr>
          <w:rFonts w:asciiTheme="minorHAnsi" w:hAnsiTheme="minorHAnsi" w:cstheme="minorHAnsi"/>
          <w:lang w:val="en-GB"/>
        </w:rPr>
        <w:t xml:space="preserve"> </w:t>
      </w:r>
    </w:p>
    <w:p w:rsidR="00076BE8" w:rsidRPr="00E64B56" w:rsidRDefault="00076BE8" w:rsidP="00076BE8">
      <w:pPr>
        <w:rPr>
          <w:rFonts w:asciiTheme="minorHAnsi" w:hAnsiTheme="minorHAnsi" w:cstheme="minorHAnsi"/>
          <w:b/>
          <w:bCs/>
          <w:sz w:val="24"/>
          <w:szCs w:val="24"/>
          <w:lang w:val="en-GB"/>
        </w:rPr>
      </w:pPr>
      <w:r>
        <w:rPr>
          <w:noProof/>
          <w:lang w:val="en-GB" w:eastAsia="en-GB"/>
        </w:rPr>
        <w:drawing>
          <wp:anchor distT="0" distB="0" distL="114300" distR="114300" simplePos="0" relativeHeight="251684863" behindDoc="1" locked="0" layoutInCell="1" allowOverlap="1">
            <wp:simplePos x="0" y="0"/>
            <wp:positionH relativeFrom="column">
              <wp:posOffset>3536950</wp:posOffset>
            </wp:positionH>
            <wp:positionV relativeFrom="paragraph">
              <wp:posOffset>-232410</wp:posOffset>
            </wp:positionV>
            <wp:extent cx="2679065" cy="4124325"/>
            <wp:effectExtent l="0" t="0" r="6985" b="9525"/>
            <wp:wrapThrough wrapText="bothSides">
              <wp:wrapPolygon edited="0">
                <wp:start x="0" y="0"/>
                <wp:lineTo x="0" y="21550"/>
                <wp:lineTo x="21503" y="21550"/>
                <wp:lineTo x="21503" y="0"/>
                <wp:lineTo x="0" y="0"/>
              </wp:wrapPolygon>
            </wp:wrapThrough>
            <wp:docPr id="81" name="Picture 2" descr="Regular treatment with formoter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Regular treatment with formoterol.jpg"/>
                    <pic:cNvPicPr>
                      <a:picLocks noChangeAspect="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79065" cy="4124325"/>
                    </a:xfrm>
                    <a:prstGeom prst="rect">
                      <a:avLst/>
                    </a:prstGeom>
                  </pic:spPr>
                </pic:pic>
              </a:graphicData>
            </a:graphic>
          </wp:anchor>
        </w:drawing>
      </w:r>
      <w:r w:rsidRPr="00E64B56">
        <w:rPr>
          <w:rFonts w:asciiTheme="minorHAnsi" w:hAnsiTheme="minorHAnsi" w:cstheme="minorHAnsi"/>
          <w:b/>
          <w:bCs/>
          <w:sz w:val="24"/>
          <w:szCs w:val="24"/>
          <w:lang w:val="en-GB"/>
        </w:rPr>
        <w:t>Cochrane Learning: Cochrane Journal Club</w:t>
      </w:r>
    </w:p>
    <w:p w:rsidR="00076BE8" w:rsidRDefault="00076BE8" w:rsidP="00076BE8">
      <w:pPr>
        <w:pStyle w:val="ListParagraph"/>
        <w:numPr>
          <w:ilvl w:val="0"/>
          <w:numId w:val="12"/>
        </w:numPr>
        <w:rPr>
          <w:rFonts w:asciiTheme="minorHAnsi" w:hAnsiTheme="minorHAnsi" w:cstheme="minorHAnsi"/>
          <w:lang w:val="en-GB"/>
        </w:rPr>
      </w:pPr>
      <w:r w:rsidRPr="00E64B56">
        <w:rPr>
          <w:rFonts w:asciiTheme="minorHAnsi" w:hAnsiTheme="minorHAnsi" w:cstheme="minorHAnsi"/>
          <w:lang w:val="en-GB"/>
        </w:rPr>
        <w:t>Editor: Mike Clarke</w:t>
      </w:r>
    </w:p>
    <w:p w:rsidR="00076BE8" w:rsidRPr="00E64B56" w:rsidRDefault="00076BE8" w:rsidP="00076BE8">
      <w:pPr>
        <w:pStyle w:val="ListParagraph"/>
        <w:numPr>
          <w:ilvl w:val="0"/>
          <w:numId w:val="12"/>
        </w:numPr>
        <w:rPr>
          <w:rFonts w:asciiTheme="minorHAnsi" w:hAnsiTheme="minorHAnsi" w:cstheme="minorHAnsi"/>
          <w:lang w:val="en-GB"/>
        </w:rPr>
      </w:pPr>
      <w:r>
        <w:rPr>
          <w:rFonts w:asciiTheme="minorHAnsi" w:hAnsiTheme="minorHAnsi" w:cstheme="minorHAnsi"/>
          <w:lang w:val="en-GB"/>
        </w:rPr>
        <w:t>Wiley Editor: Bryony Urquhart</w:t>
      </w:r>
    </w:p>
    <w:p w:rsidR="00076BE8" w:rsidRDefault="00076BE8" w:rsidP="00076BE8">
      <w:pPr>
        <w:pStyle w:val="ListParagraph"/>
        <w:numPr>
          <w:ilvl w:val="0"/>
          <w:numId w:val="12"/>
        </w:numPr>
        <w:rPr>
          <w:rFonts w:asciiTheme="minorHAnsi" w:hAnsiTheme="minorHAnsi" w:cstheme="minorHAnsi"/>
          <w:lang w:val="en-GB"/>
        </w:rPr>
      </w:pPr>
      <w:r w:rsidRPr="00E64B56">
        <w:rPr>
          <w:rFonts w:asciiTheme="minorHAnsi" w:hAnsiTheme="minorHAnsi" w:cstheme="minorHAnsi"/>
          <w:lang w:val="en-GB"/>
        </w:rPr>
        <w:t xml:space="preserve">Launched in October 2009; </w:t>
      </w:r>
      <w:r>
        <w:rPr>
          <w:rFonts w:asciiTheme="minorHAnsi" w:hAnsiTheme="minorHAnsi" w:cstheme="minorHAnsi"/>
          <w:lang w:val="en-GB"/>
        </w:rPr>
        <w:t>36</w:t>
      </w:r>
      <w:r w:rsidRPr="00E64B56">
        <w:rPr>
          <w:rFonts w:asciiTheme="minorHAnsi" w:hAnsiTheme="minorHAnsi" w:cstheme="minorHAnsi"/>
          <w:lang w:val="en-GB"/>
        </w:rPr>
        <w:t xml:space="preserve"> journal clubs published to date</w:t>
      </w:r>
    </w:p>
    <w:p w:rsidR="00076BE8" w:rsidRPr="00E64B56" w:rsidRDefault="00076BE8" w:rsidP="00076BE8">
      <w:pPr>
        <w:pStyle w:val="ListParagraph"/>
        <w:numPr>
          <w:ilvl w:val="0"/>
          <w:numId w:val="12"/>
        </w:numPr>
        <w:rPr>
          <w:rFonts w:asciiTheme="minorHAnsi" w:hAnsiTheme="minorHAnsi" w:cstheme="minorHAnsi"/>
          <w:lang w:val="en-GB"/>
        </w:rPr>
      </w:pPr>
      <w:r>
        <w:rPr>
          <w:rFonts w:asciiTheme="minorHAnsi" w:hAnsiTheme="minorHAnsi" w:cstheme="minorHAnsi"/>
          <w:lang w:val="en-GB"/>
        </w:rPr>
        <w:t>6,546 members (receive monthly email alerts)</w:t>
      </w:r>
    </w:p>
    <w:p w:rsidR="00076BE8" w:rsidRDefault="00076BE8" w:rsidP="00076BE8">
      <w:pPr>
        <w:pStyle w:val="ListParagraph"/>
        <w:numPr>
          <w:ilvl w:val="0"/>
          <w:numId w:val="12"/>
        </w:numPr>
        <w:rPr>
          <w:rFonts w:asciiTheme="minorHAnsi" w:hAnsiTheme="minorHAnsi" w:cstheme="minorHAnsi"/>
          <w:lang w:val="en-GB"/>
        </w:rPr>
      </w:pPr>
      <w:r>
        <w:rPr>
          <w:rFonts w:asciiTheme="minorHAnsi" w:hAnsiTheme="minorHAnsi" w:cstheme="minorHAnsi"/>
          <w:lang w:val="en-GB"/>
        </w:rPr>
        <w:t>Authors to be recognised at second annual, exclusive “Club Cochrane” event at the Colloquium</w:t>
      </w:r>
    </w:p>
    <w:p w:rsidR="00076BE8" w:rsidRDefault="00076BE8" w:rsidP="00076BE8">
      <w:pPr>
        <w:pStyle w:val="ListParagraph"/>
        <w:numPr>
          <w:ilvl w:val="0"/>
          <w:numId w:val="12"/>
        </w:numPr>
        <w:rPr>
          <w:rFonts w:asciiTheme="minorHAnsi" w:hAnsiTheme="minorHAnsi" w:cstheme="minorHAnsi"/>
          <w:lang w:val="en-GB"/>
        </w:rPr>
      </w:pPr>
      <w:r>
        <w:rPr>
          <w:rFonts w:asciiTheme="minorHAnsi" w:hAnsiTheme="minorHAnsi" w:cstheme="minorHAnsi"/>
          <w:lang w:val="en-GB"/>
        </w:rPr>
        <w:t>NEW in 2012: patient vignettes</w:t>
      </w:r>
    </w:p>
    <w:p w:rsidR="00076BE8" w:rsidRPr="00E64B56" w:rsidRDefault="00076BE8" w:rsidP="00076BE8">
      <w:pPr>
        <w:pStyle w:val="ListParagraph"/>
        <w:numPr>
          <w:ilvl w:val="0"/>
          <w:numId w:val="12"/>
        </w:numPr>
        <w:rPr>
          <w:rFonts w:asciiTheme="minorHAnsi" w:hAnsiTheme="minorHAnsi" w:cstheme="minorHAnsi"/>
          <w:lang w:val="en-GB"/>
        </w:rPr>
      </w:pPr>
      <w:r>
        <w:rPr>
          <w:rFonts w:asciiTheme="minorHAnsi" w:hAnsiTheme="minorHAnsi" w:cstheme="minorHAnsi"/>
          <w:lang w:val="en-GB"/>
        </w:rPr>
        <w:t xml:space="preserve">Active Facebook page </w:t>
      </w:r>
    </w:p>
    <w:p w:rsidR="00076BE8" w:rsidRDefault="00076BE8" w:rsidP="00076BE8">
      <w:pPr>
        <w:pStyle w:val="ListParagraph"/>
        <w:numPr>
          <w:ilvl w:val="0"/>
          <w:numId w:val="12"/>
        </w:numPr>
        <w:rPr>
          <w:rFonts w:asciiTheme="minorHAnsi" w:hAnsiTheme="minorHAnsi" w:cstheme="minorHAnsi"/>
          <w:lang w:val="en-GB"/>
        </w:rPr>
      </w:pPr>
      <w:r w:rsidRPr="00E64B56">
        <w:rPr>
          <w:rFonts w:asciiTheme="minorHAnsi" w:hAnsiTheme="minorHAnsi" w:cstheme="minorHAnsi"/>
          <w:lang w:val="en-GB"/>
        </w:rPr>
        <w:t xml:space="preserve">Activities underway to </w:t>
      </w:r>
      <w:r>
        <w:rPr>
          <w:rFonts w:asciiTheme="minorHAnsi" w:hAnsiTheme="minorHAnsi" w:cstheme="minorHAnsi"/>
          <w:lang w:val="en-GB"/>
        </w:rPr>
        <w:t>include Cochrane Journal Club in</w:t>
      </w:r>
      <w:r w:rsidRPr="00E64B56">
        <w:rPr>
          <w:rFonts w:asciiTheme="minorHAnsi" w:hAnsiTheme="minorHAnsi" w:cstheme="minorHAnsi"/>
          <w:lang w:val="en-GB"/>
        </w:rPr>
        <w:t xml:space="preserve"> Cochrane Learning </w:t>
      </w:r>
    </w:p>
    <w:p w:rsidR="00DE3B4E" w:rsidRDefault="00DE3B4E" w:rsidP="00076BE8">
      <w:pPr>
        <w:rPr>
          <w:rFonts w:asciiTheme="minorHAnsi" w:hAnsiTheme="minorHAnsi" w:cstheme="minorHAnsi"/>
          <w:lang w:val="en-GB"/>
        </w:rPr>
      </w:pPr>
    </w:p>
    <w:p w:rsidR="00DE3B4E" w:rsidRDefault="00DE3B4E" w:rsidP="00076BE8">
      <w:pPr>
        <w:rPr>
          <w:rFonts w:asciiTheme="minorHAnsi" w:hAnsiTheme="minorHAnsi" w:cstheme="minorHAnsi"/>
          <w:lang w:val="en-GB"/>
        </w:rPr>
      </w:pPr>
    </w:p>
    <w:p w:rsidR="00DE3B4E" w:rsidRDefault="00211BD9" w:rsidP="00076BE8">
      <w:pPr>
        <w:rPr>
          <w:rFonts w:asciiTheme="minorHAnsi" w:hAnsiTheme="minorHAnsi" w:cstheme="minorHAnsi"/>
          <w:lang w:val="en-GB"/>
        </w:rPr>
      </w:pPr>
      <w:r>
        <w:rPr>
          <w:rFonts w:asciiTheme="minorHAnsi" w:hAnsiTheme="minorHAnsi" w:cstheme="minorHAnsi"/>
          <w:b/>
          <w:bCs/>
          <w:sz w:val="24"/>
          <w:szCs w:val="24"/>
          <w:lang w:val="en-GB"/>
        </w:rPr>
        <w:t>Cochrane Clinical Answers</w:t>
      </w:r>
    </w:p>
    <w:p w:rsidR="00076BE8" w:rsidRPr="00A4469D" w:rsidRDefault="00076BE8" w:rsidP="00076BE8">
      <w:pPr>
        <w:pStyle w:val="Default"/>
        <w:spacing w:after="63"/>
        <w:rPr>
          <w:rFonts w:asciiTheme="minorHAnsi" w:hAnsiTheme="minorHAnsi" w:cstheme="minorHAnsi"/>
          <w:b/>
          <w:color w:val="auto"/>
          <w:sz w:val="22"/>
          <w:szCs w:val="22"/>
        </w:rPr>
      </w:pPr>
      <w:r w:rsidRPr="00290107">
        <w:rPr>
          <w:rFonts w:asciiTheme="minorHAnsi" w:hAnsiTheme="minorHAnsi" w:cstheme="minorHAnsi"/>
          <w:b/>
          <w:color w:val="auto"/>
          <w:sz w:val="22"/>
          <w:szCs w:val="22"/>
        </w:rPr>
        <w:t>What are Cochrane Clinical Answ</w:t>
      </w:r>
      <w:r w:rsidR="00DE3B4E">
        <w:rPr>
          <w:rFonts w:asciiTheme="minorHAnsi" w:hAnsiTheme="minorHAnsi" w:cstheme="minorHAnsi"/>
          <w:b/>
          <w:color w:val="auto"/>
          <w:sz w:val="22"/>
          <w:szCs w:val="22"/>
        </w:rPr>
        <w:t>ers?</w:t>
      </w:r>
      <w:r w:rsidR="00DE3B4E" w:rsidRPr="00290107">
        <w:rPr>
          <w:rFonts w:asciiTheme="minorHAnsi" w:hAnsiTheme="minorHAnsi" w:cstheme="minorHAnsi"/>
          <w:b/>
          <w:color w:val="auto"/>
          <w:sz w:val="22"/>
          <w:szCs w:val="22"/>
        </w:rPr>
        <w:t xml:space="preserve"> </w:t>
      </w:r>
    </w:p>
    <w:p w:rsidR="00076BE8" w:rsidRPr="00290107" w:rsidRDefault="00076BE8" w:rsidP="00076BE8">
      <w:pPr>
        <w:pStyle w:val="Default"/>
        <w:numPr>
          <w:ilvl w:val="0"/>
          <w:numId w:val="40"/>
        </w:numPr>
        <w:spacing w:after="63"/>
        <w:rPr>
          <w:rFonts w:asciiTheme="minorHAnsi" w:hAnsiTheme="minorHAnsi" w:cstheme="minorHAnsi"/>
          <w:sz w:val="22"/>
          <w:szCs w:val="22"/>
        </w:rPr>
      </w:pPr>
      <w:r w:rsidRPr="00290107">
        <w:rPr>
          <w:rFonts w:asciiTheme="minorHAnsi" w:hAnsiTheme="minorHAnsi" w:cstheme="minorHAnsi"/>
          <w:sz w:val="22"/>
          <w:szCs w:val="22"/>
        </w:rPr>
        <w:t>Cochrane Clinical Answers (CCAs) are derived from Cochrane systematic reviews and are aimed at clinicians at the point of care. The concept behind the product is to data mine the high quality evidence from Cochrane systematic reviews to create short answers to a clinical question</w:t>
      </w:r>
    </w:p>
    <w:p w:rsidR="00211BD9" w:rsidRDefault="00211BD9" w:rsidP="00076BE8">
      <w:pPr>
        <w:pStyle w:val="Default"/>
        <w:spacing w:after="63"/>
        <w:rPr>
          <w:rFonts w:asciiTheme="minorHAnsi" w:hAnsiTheme="minorHAnsi" w:cstheme="minorHAnsi"/>
          <w:b/>
          <w:sz w:val="22"/>
          <w:szCs w:val="22"/>
        </w:rPr>
      </w:pPr>
    </w:p>
    <w:p w:rsidR="00211BD9" w:rsidRDefault="00211BD9" w:rsidP="00211BD9">
      <w:pPr>
        <w:pStyle w:val="Default"/>
        <w:spacing w:after="63"/>
        <w:jc w:val="center"/>
        <w:rPr>
          <w:rFonts w:asciiTheme="minorHAnsi" w:hAnsiTheme="minorHAnsi" w:cstheme="minorHAnsi"/>
          <w:b/>
          <w:sz w:val="22"/>
          <w:szCs w:val="22"/>
        </w:rPr>
      </w:pPr>
      <w:r>
        <w:rPr>
          <w:noProof/>
          <w:lang w:val="en-GB" w:eastAsia="en-GB"/>
        </w:rPr>
        <w:drawing>
          <wp:inline distT="0" distB="0" distL="0" distR="0">
            <wp:extent cx="4333875" cy="10763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333875" cy="1076325"/>
                    </a:xfrm>
                    <a:prstGeom prst="rect">
                      <a:avLst/>
                    </a:prstGeom>
                  </pic:spPr>
                </pic:pic>
              </a:graphicData>
            </a:graphic>
          </wp:inline>
        </w:drawing>
      </w:r>
    </w:p>
    <w:p w:rsidR="00211BD9" w:rsidRDefault="00211BD9" w:rsidP="00076BE8">
      <w:pPr>
        <w:pStyle w:val="Default"/>
        <w:spacing w:after="63"/>
        <w:rPr>
          <w:rFonts w:asciiTheme="minorHAnsi" w:hAnsiTheme="minorHAnsi" w:cstheme="minorHAnsi"/>
          <w:b/>
          <w:sz w:val="22"/>
          <w:szCs w:val="22"/>
        </w:rPr>
      </w:pPr>
    </w:p>
    <w:p w:rsidR="00211BD9" w:rsidRDefault="00211BD9" w:rsidP="00076BE8">
      <w:pPr>
        <w:pStyle w:val="Default"/>
        <w:spacing w:after="63"/>
        <w:rPr>
          <w:rFonts w:asciiTheme="minorHAnsi" w:hAnsiTheme="minorHAnsi" w:cstheme="minorHAnsi"/>
          <w:b/>
          <w:sz w:val="22"/>
          <w:szCs w:val="22"/>
        </w:rPr>
      </w:pPr>
    </w:p>
    <w:p w:rsidR="00076BE8" w:rsidRPr="00290107" w:rsidRDefault="00076BE8" w:rsidP="00076BE8">
      <w:pPr>
        <w:pStyle w:val="Default"/>
        <w:spacing w:after="63"/>
        <w:rPr>
          <w:rFonts w:asciiTheme="minorHAnsi" w:hAnsiTheme="minorHAnsi" w:cstheme="minorHAnsi"/>
          <w:b/>
          <w:sz w:val="22"/>
          <w:szCs w:val="22"/>
        </w:rPr>
      </w:pPr>
      <w:r w:rsidRPr="00290107">
        <w:rPr>
          <w:rFonts w:asciiTheme="minorHAnsi" w:hAnsiTheme="minorHAnsi" w:cstheme="minorHAnsi"/>
          <w:b/>
          <w:sz w:val="22"/>
          <w:szCs w:val="22"/>
        </w:rPr>
        <w:t>What has happened so far in 2012?</w:t>
      </w:r>
    </w:p>
    <w:p w:rsidR="00076BE8" w:rsidRPr="00290107" w:rsidRDefault="00076BE8" w:rsidP="00076BE8">
      <w:pPr>
        <w:pStyle w:val="Default"/>
        <w:numPr>
          <w:ilvl w:val="0"/>
          <w:numId w:val="40"/>
        </w:numPr>
        <w:spacing w:after="63"/>
        <w:rPr>
          <w:rFonts w:asciiTheme="minorHAnsi" w:hAnsiTheme="minorHAnsi" w:cstheme="minorHAnsi"/>
          <w:color w:val="auto"/>
          <w:sz w:val="22"/>
          <w:szCs w:val="22"/>
        </w:rPr>
      </w:pPr>
      <w:r w:rsidRPr="00290107">
        <w:rPr>
          <w:rFonts w:asciiTheme="minorHAnsi" w:hAnsiTheme="minorHAnsi" w:cstheme="minorHAnsi"/>
          <w:color w:val="auto"/>
          <w:sz w:val="22"/>
          <w:szCs w:val="22"/>
        </w:rPr>
        <w:t>Wiley funded Editor appointed: Karen Pettersen appointed in January 2012</w:t>
      </w:r>
      <w:r>
        <w:rPr>
          <w:rFonts w:asciiTheme="minorHAnsi" w:hAnsiTheme="minorHAnsi" w:cstheme="minorHAnsi"/>
          <w:color w:val="auto"/>
          <w:sz w:val="22"/>
          <w:szCs w:val="22"/>
        </w:rPr>
        <w:t xml:space="preserve">. </w:t>
      </w:r>
      <w:r w:rsidRPr="00290107">
        <w:rPr>
          <w:rFonts w:asciiTheme="minorHAnsi" w:hAnsiTheme="minorHAnsi" w:cstheme="minorHAnsi"/>
          <w:sz w:val="22"/>
          <w:szCs w:val="22"/>
        </w:rPr>
        <w:t xml:space="preserve">Karen has extensive experience of systematic reviewing, having been involved with the BMJ Publishing Group’s EBM journal, </w:t>
      </w:r>
      <w:r w:rsidRPr="00290107">
        <w:rPr>
          <w:rFonts w:asciiTheme="minorHAnsi" w:hAnsiTheme="minorHAnsi" w:cstheme="minorHAnsi"/>
          <w:i/>
          <w:iCs/>
          <w:sz w:val="22"/>
          <w:szCs w:val="22"/>
        </w:rPr>
        <w:t>Clinical Evidence</w:t>
      </w:r>
      <w:r w:rsidRPr="00290107">
        <w:rPr>
          <w:rFonts w:asciiTheme="minorHAnsi" w:hAnsiTheme="minorHAnsi" w:cstheme="minorHAnsi"/>
          <w:sz w:val="22"/>
          <w:szCs w:val="22"/>
        </w:rPr>
        <w:t xml:space="preserve">, since its inception in 1999, starting as an Information Specialist for the journal and working as Deputy Editor for five years. While editing </w:t>
      </w:r>
      <w:r w:rsidRPr="00290107">
        <w:rPr>
          <w:rFonts w:asciiTheme="minorHAnsi" w:hAnsiTheme="minorHAnsi" w:cstheme="minorHAnsi"/>
          <w:i/>
          <w:iCs/>
          <w:sz w:val="22"/>
          <w:szCs w:val="22"/>
        </w:rPr>
        <w:t>Clinical Evidence</w:t>
      </w:r>
      <w:r w:rsidRPr="00290107">
        <w:rPr>
          <w:rFonts w:asciiTheme="minorHAnsi" w:hAnsiTheme="minorHAnsi" w:cstheme="minorHAnsi"/>
          <w:sz w:val="22"/>
          <w:szCs w:val="22"/>
        </w:rPr>
        <w:t>, Karen worked intensively with Cochrane Reviews.</w:t>
      </w:r>
    </w:p>
    <w:p w:rsidR="00076BE8" w:rsidRPr="00290107" w:rsidRDefault="00076BE8" w:rsidP="00076BE8">
      <w:pPr>
        <w:pStyle w:val="Default"/>
        <w:numPr>
          <w:ilvl w:val="0"/>
          <w:numId w:val="40"/>
        </w:numPr>
        <w:spacing w:after="63"/>
        <w:rPr>
          <w:rFonts w:asciiTheme="minorHAnsi" w:hAnsiTheme="minorHAnsi" w:cstheme="minorHAnsi"/>
          <w:sz w:val="22"/>
          <w:szCs w:val="22"/>
        </w:rPr>
      </w:pPr>
      <w:r w:rsidRPr="00290107">
        <w:rPr>
          <w:rFonts w:asciiTheme="minorHAnsi" w:hAnsiTheme="minorHAnsi" w:cstheme="minorHAnsi"/>
          <w:color w:val="auto"/>
          <w:sz w:val="22"/>
          <w:szCs w:val="22"/>
        </w:rPr>
        <w:t xml:space="preserve">Template for CCA created by Cochrane Editorial </w:t>
      </w:r>
      <w:proofErr w:type="gramStart"/>
      <w:r w:rsidRPr="00290107">
        <w:rPr>
          <w:rFonts w:asciiTheme="minorHAnsi" w:hAnsiTheme="minorHAnsi" w:cstheme="minorHAnsi"/>
          <w:color w:val="auto"/>
          <w:sz w:val="22"/>
          <w:szCs w:val="22"/>
        </w:rPr>
        <w:t>Unit  (</w:t>
      </w:r>
      <w:proofErr w:type="gramEnd"/>
      <w:r w:rsidRPr="00290107">
        <w:rPr>
          <w:rFonts w:asciiTheme="minorHAnsi" w:hAnsiTheme="minorHAnsi" w:cstheme="minorHAnsi"/>
          <w:color w:val="auto"/>
          <w:sz w:val="22"/>
          <w:szCs w:val="22"/>
        </w:rPr>
        <w:t>CEU) who commissioned</w:t>
      </w:r>
      <w:r w:rsidR="00DE3B4E">
        <w:rPr>
          <w:rFonts w:asciiTheme="minorHAnsi" w:hAnsiTheme="minorHAnsi" w:cstheme="minorHAnsi"/>
          <w:color w:val="auto"/>
          <w:sz w:val="22"/>
          <w:szCs w:val="22"/>
        </w:rPr>
        <w:t xml:space="preserve"> </w:t>
      </w:r>
      <w:r w:rsidR="00DE3B4E">
        <w:rPr>
          <w:rFonts w:asciiTheme="minorHAnsi" w:hAnsiTheme="minorHAnsi" w:cstheme="minorHAnsi"/>
          <w:sz w:val="22"/>
          <w:szCs w:val="22"/>
        </w:rPr>
        <w:t>the ‘</w:t>
      </w:r>
      <w:proofErr w:type="spellStart"/>
      <w:r w:rsidR="00DE3B4E">
        <w:rPr>
          <w:rFonts w:asciiTheme="minorHAnsi" w:hAnsiTheme="minorHAnsi" w:cstheme="minorHAnsi"/>
          <w:sz w:val="22"/>
          <w:szCs w:val="22"/>
        </w:rPr>
        <w:t>PICOtron</w:t>
      </w:r>
      <w:proofErr w:type="spellEnd"/>
      <w:r w:rsidR="00DE3B4E">
        <w:rPr>
          <w:rFonts w:asciiTheme="minorHAnsi" w:hAnsiTheme="minorHAnsi" w:cstheme="minorHAnsi"/>
          <w:sz w:val="22"/>
          <w:szCs w:val="22"/>
        </w:rPr>
        <w:t>’, a program</w:t>
      </w:r>
      <w:r w:rsidRPr="00290107">
        <w:rPr>
          <w:rFonts w:asciiTheme="minorHAnsi" w:hAnsiTheme="minorHAnsi" w:cstheme="minorHAnsi"/>
          <w:sz w:val="22"/>
          <w:szCs w:val="22"/>
        </w:rPr>
        <w:t xml:space="preserve"> which pulls the data from the Data and Analysis tables of Cochrane reviews, which form the initial basis of each CCA. This ensures that the data quality of Cochrane reviews is preserved in CCAs </w:t>
      </w:r>
    </w:p>
    <w:p w:rsidR="00076BE8" w:rsidRPr="00A4469D" w:rsidRDefault="00076BE8" w:rsidP="00076BE8">
      <w:pPr>
        <w:pStyle w:val="Default"/>
        <w:numPr>
          <w:ilvl w:val="0"/>
          <w:numId w:val="39"/>
        </w:numPr>
        <w:spacing w:after="63"/>
        <w:rPr>
          <w:rFonts w:asciiTheme="minorHAnsi" w:hAnsiTheme="minorHAnsi" w:cstheme="minorHAnsi"/>
          <w:color w:val="auto"/>
          <w:sz w:val="22"/>
          <w:szCs w:val="22"/>
        </w:rPr>
      </w:pPr>
      <w:r w:rsidRPr="00A4469D">
        <w:rPr>
          <w:rFonts w:asciiTheme="minorHAnsi" w:hAnsiTheme="minorHAnsi" w:cstheme="minorHAnsi"/>
          <w:sz w:val="22"/>
          <w:szCs w:val="22"/>
        </w:rPr>
        <w:t>Robust process for creating Cochrane Clinical Answers designed in partnership with CEU and Wiley Editor</w:t>
      </w:r>
    </w:p>
    <w:p w:rsidR="00076BE8" w:rsidRPr="00A4469D" w:rsidRDefault="00076BE8" w:rsidP="00076BE8">
      <w:pPr>
        <w:pStyle w:val="Default"/>
        <w:numPr>
          <w:ilvl w:val="0"/>
          <w:numId w:val="39"/>
        </w:numPr>
        <w:spacing w:after="63"/>
        <w:rPr>
          <w:rFonts w:asciiTheme="minorHAnsi" w:hAnsiTheme="minorHAnsi" w:cstheme="minorHAnsi"/>
          <w:color w:val="auto"/>
          <w:sz w:val="22"/>
          <w:szCs w:val="22"/>
        </w:rPr>
      </w:pPr>
      <w:r w:rsidRPr="00A4469D">
        <w:rPr>
          <w:rFonts w:asciiTheme="minorHAnsi" w:hAnsiTheme="minorHAnsi" w:cstheme="minorHAnsi"/>
          <w:sz w:val="22"/>
          <w:szCs w:val="22"/>
        </w:rPr>
        <w:t>Content Development Strategy created by Wiley Editor and CEU based on building c</w:t>
      </w:r>
      <w:r>
        <w:rPr>
          <w:rFonts w:asciiTheme="minorHAnsi" w:hAnsiTheme="minorHAnsi" w:cstheme="minorHAnsi"/>
          <w:sz w:val="22"/>
          <w:szCs w:val="22"/>
        </w:rPr>
        <w:t>ontent around key disease areas</w:t>
      </w:r>
      <w:r w:rsidRPr="00A4469D">
        <w:rPr>
          <w:rFonts w:asciiTheme="minorHAnsi" w:hAnsiTheme="minorHAnsi" w:cstheme="minorHAnsi"/>
          <w:sz w:val="22"/>
          <w:szCs w:val="22"/>
        </w:rPr>
        <w:t xml:space="preserve"> using clusters of content from Cochrane Review Groups,</w:t>
      </w:r>
      <w:r>
        <w:rPr>
          <w:rFonts w:asciiTheme="minorHAnsi" w:hAnsiTheme="minorHAnsi" w:cstheme="minorHAnsi"/>
          <w:sz w:val="22"/>
          <w:szCs w:val="22"/>
        </w:rPr>
        <w:t xml:space="preserve"> focusing on</w:t>
      </w:r>
      <w:r w:rsidRPr="00A4469D">
        <w:rPr>
          <w:rFonts w:asciiTheme="minorHAnsi" w:hAnsiTheme="minorHAnsi" w:cstheme="minorHAnsi"/>
          <w:sz w:val="22"/>
          <w:szCs w:val="22"/>
        </w:rPr>
        <w:t xml:space="preserve"> reviews that have been recently updated, cover clinical question of interest highlighted by the market, and showcase recent Cochrane innovations such as the GRADE Summary of findings assessments</w:t>
      </w:r>
    </w:p>
    <w:p w:rsidR="00076BE8" w:rsidRPr="00290107" w:rsidRDefault="00076BE8" w:rsidP="00076BE8">
      <w:pPr>
        <w:pStyle w:val="ListParagraph"/>
        <w:numPr>
          <w:ilvl w:val="0"/>
          <w:numId w:val="39"/>
        </w:numPr>
        <w:rPr>
          <w:rFonts w:cstheme="minorHAnsi"/>
        </w:rPr>
      </w:pPr>
      <w:r w:rsidRPr="00290107">
        <w:rPr>
          <w:rFonts w:cstheme="minorHAnsi"/>
        </w:rPr>
        <w:t xml:space="preserve">Team of Associate Editors to write the Clinical Answers engaged by Karen Pettersen; 29 are currently in place, with more expected to join as the product grows. Associate Editors are </w:t>
      </w:r>
      <w:r>
        <w:rPr>
          <w:rFonts w:cstheme="minorHAnsi"/>
        </w:rPr>
        <w:t>practicing clinicians</w:t>
      </w:r>
      <w:r w:rsidRPr="00290107">
        <w:rPr>
          <w:rFonts w:cstheme="minorHAnsi"/>
        </w:rPr>
        <w:t xml:space="preserve"> who are experts in evidence-based practice and who have some experience writing and/or editing. The</w:t>
      </w:r>
      <w:r>
        <w:rPr>
          <w:rFonts w:cstheme="minorHAnsi"/>
        </w:rPr>
        <w:t xml:space="preserve">ir </w:t>
      </w:r>
      <w:r w:rsidRPr="00290107">
        <w:rPr>
          <w:rFonts w:cstheme="minorHAnsi"/>
        </w:rPr>
        <w:t xml:space="preserve"> role is to bring a clinical perspective to the selection of data from the Cochrane review, in particular to ensuring that the questions and outcomes we select are those that are important to clinicians and patients</w:t>
      </w:r>
    </w:p>
    <w:p w:rsidR="00076BE8" w:rsidRPr="00290107" w:rsidRDefault="00076BE8" w:rsidP="00076BE8">
      <w:pPr>
        <w:pStyle w:val="ListParagraph"/>
        <w:numPr>
          <w:ilvl w:val="0"/>
          <w:numId w:val="39"/>
        </w:numPr>
        <w:rPr>
          <w:rFonts w:cstheme="minorHAnsi"/>
        </w:rPr>
      </w:pPr>
      <w:r w:rsidRPr="00290107">
        <w:rPr>
          <w:rFonts w:cstheme="minorHAnsi"/>
        </w:rPr>
        <w:t>Website to house Cochrane Clinical Answers designed by Wiley web team in partnership with CEU and Wiley has conducted market testing in US, New Zealand, and Australia to assess the utility and user-friendliness of the website interface, making alterations to the interface in response to market testing and in response to CEU feedback given at an Early Site test of the website</w:t>
      </w:r>
    </w:p>
    <w:p w:rsidR="00076BE8" w:rsidRPr="00A4469D" w:rsidRDefault="00076BE8" w:rsidP="00076BE8">
      <w:pPr>
        <w:pStyle w:val="ListParagraph"/>
        <w:numPr>
          <w:ilvl w:val="0"/>
          <w:numId w:val="39"/>
        </w:numPr>
        <w:rPr>
          <w:rFonts w:cstheme="minorHAnsi"/>
        </w:rPr>
      </w:pPr>
      <w:r w:rsidRPr="00A4469D">
        <w:rPr>
          <w:rFonts w:cstheme="minorHAnsi"/>
        </w:rPr>
        <w:t>Bespoke conte</w:t>
      </w:r>
      <w:r>
        <w:rPr>
          <w:rFonts w:cstheme="minorHAnsi"/>
        </w:rPr>
        <w:t xml:space="preserve">nt management system, PXE, </w:t>
      </w:r>
      <w:r w:rsidRPr="00A4469D">
        <w:rPr>
          <w:rFonts w:cstheme="minorHAnsi"/>
        </w:rPr>
        <w:t xml:space="preserve">customized to process and publish the CCAs </w:t>
      </w:r>
      <w:r>
        <w:rPr>
          <w:rFonts w:cstheme="minorHAnsi"/>
        </w:rPr>
        <w:t>alon</w:t>
      </w:r>
      <w:r w:rsidRPr="00A4469D">
        <w:rPr>
          <w:rFonts w:cstheme="minorHAnsi"/>
        </w:rPr>
        <w:t xml:space="preserve">gside </w:t>
      </w:r>
      <w:r w:rsidRPr="00A4469D">
        <w:rPr>
          <w:rFonts w:cstheme="minorHAnsi"/>
          <w:i/>
          <w:iCs/>
        </w:rPr>
        <w:t>The Cochrane Library</w:t>
      </w:r>
      <w:r>
        <w:rPr>
          <w:rFonts w:cstheme="minorHAnsi"/>
          <w:i/>
          <w:iCs/>
        </w:rPr>
        <w:t xml:space="preserve">. </w:t>
      </w:r>
      <w:r w:rsidRPr="00A4469D">
        <w:rPr>
          <w:rFonts w:cstheme="minorHAnsi"/>
          <w:iCs/>
        </w:rPr>
        <w:t xml:space="preserve">Changes to the PXE system to accommodate specific CCA display needs such as Forest plot graphics funded by Wiley and completed by </w:t>
      </w:r>
      <w:proofErr w:type="spellStart"/>
      <w:r w:rsidRPr="00A4469D">
        <w:rPr>
          <w:rFonts w:cstheme="minorHAnsi"/>
          <w:iCs/>
        </w:rPr>
        <w:t>Aptara</w:t>
      </w:r>
      <w:proofErr w:type="spellEnd"/>
      <w:r w:rsidRPr="00A4469D">
        <w:rPr>
          <w:rFonts w:cstheme="minorHAnsi"/>
          <w:iCs/>
        </w:rPr>
        <w:t xml:space="preserve"> Ltd, providers of PXE</w:t>
      </w:r>
    </w:p>
    <w:p w:rsidR="00076BE8" w:rsidRPr="00290107" w:rsidRDefault="004D523B" w:rsidP="00076BE8">
      <w:pPr>
        <w:pStyle w:val="ListParagraph"/>
        <w:numPr>
          <w:ilvl w:val="0"/>
          <w:numId w:val="39"/>
        </w:numPr>
        <w:rPr>
          <w:rFonts w:cstheme="minorHAnsi"/>
        </w:rPr>
      </w:pPr>
      <w:r>
        <w:rPr>
          <w:rFonts w:cstheme="minorHAnsi"/>
          <w:iCs/>
        </w:rPr>
        <w:t>Review group Co-</w:t>
      </w:r>
      <w:proofErr w:type="spellStart"/>
      <w:r w:rsidR="00076BE8" w:rsidRPr="00290107">
        <w:rPr>
          <w:rFonts w:cstheme="minorHAnsi"/>
          <w:iCs/>
        </w:rPr>
        <w:t>ordinating</w:t>
      </w:r>
      <w:proofErr w:type="spellEnd"/>
      <w:r w:rsidR="00076BE8" w:rsidRPr="00290107">
        <w:rPr>
          <w:rFonts w:cstheme="minorHAnsi"/>
          <w:iCs/>
        </w:rPr>
        <w:t xml:space="preserve"> and Managing Editors contacted in July 2012 </w:t>
      </w:r>
      <w:r w:rsidR="00076BE8" w:rsidRPr="00290107">
        <w:rPr>
          <w:rFonts w:cstheme="minorHAnsi"/>
        </w:rPr>
        <w:t>to update them about the CCA project and inv</w:t>
      </w:r>
      <w:r w:rsidR="00076BE8">
        <w:rPr>
          <w:rFonts w:cstheme="minorHAnsi"/>
        </w:rPr>
        <w:t>ite their</w:t>
      </w:r>
      <w:r w:rsidR="00076BE8" w:rsidRPr="00290107">
        <w:rPr>
          <w:rFonts w:cstheme="minorHAnsi"/>
        </w:rPr>
        <w:t xml:space="preserve"> </w:t>
      </w:r>
      <w:r w:rsidR="00076BE8">
        <w:rPr>
          <w:rFonts w:cstheme="minorHAnsi"/>
        </w:rPr>
        <w:t xml:space="preserve">input in </w:t>
      </w:r>
      <w:r w:rsidR="00076BE8" w:rsidRPr="00290107">
        <w:rPr>
          <w:rFonts w:cstheme="minorHAnsi"/>
        </w:rPr>
        <w:t>selecting which reviews for their group would be a good fit for CCAs.</w:t>
      </w:r>
    </w:p>
    <w:p w:rsidR="00076BE8" w:rsidRDefault="00076BE8" w:rsidP="00076BE8">
      <w:pPr>
        <w:pStyle w:val="ListParagraph"/>
        <w:numPr>
          <w:ilvl w:val="0"/>
          <w:numId w:val="39"/>
        </w:numPr>
        <w:rPr>
          <w:rFonts w:cstheme="minorHAnsi"/>
        </w:rPr>
      </w:pPr>
      <w:r w:rsidRPr="00290107">
        <w:rPr>
          <w:rFonts w:cstheme="minorHAnsi"/>
        </w:rPr>
        <w:t>65 CCAs are currently within the editorial cycle, with around half of these signed off</w:t>
      </w:r>
      <w:r w:rsidR="00DE3B4E">
        <w:rPr>
          <w:rFonts w:cstheme="minorHAnsi"/>
        </w:rPr>
        <w:t xml:space="preserve"> so far</w:t>
      </w:r>
      <w:r w:rsidRPr="00290107">
        <w:rPr>
          <w:rFonts w:cstheme="minorHAnsi"/>
        </w:rPr>
        <w:t xml:space="preserve"> by David Tovey</w:t>
      </w:r>
    </w:p>
    <w:p w:rsidR="00076BE8" w:rsidRPr="00290107" w:rsidRDefault="00076BE8" w:rsidP="00076BE8">
      <w:pPr>
        <w:ind w:left="360"/>
        <w:rPr>
          <w:rFonts w:cstheme="minorHAnsi"/>
          <w:b/>
        </w:rPr>
      </w:pPr>
      <w:r w:rsidRPr="00290107">
        <w:rPr>
          <w:rFonts w:cstheme="minorHAnsi"/>
          <w:b/>
        </w:rPr>
        <w:t>What next?</w:t>
      </w:r>
    </w:p>
    <w:p w:rsidR="00076BE8" w:rsidRPr="00290107" w:rsidRDefault="00076BE8" w:rsidP="00076BE8">
      <w:pPr>
        <w:pStyle w:val="ListParagraph"/>
        <w:numPr>
          <w:ilvl w:val="0"/>
          <w:numId w:val="39"/>
        </w:numPr>
        <w:rPr>
          <w:rFonts w:cstheme="minorHAnsi"/>
        </w:rPr>
      </w:pPr>
      <w:r>
        <w:rPr>
          <w:rFonts w:cstheme="minorHAnsi"/>
        </w:rPr>
        <w:t>Latest version of website to be showcased at Cochrane Colloquium in New Zealand</w:t>
      </w:r>
      <w:r w:rsidR="00DE3B4E">
        <w:rPr>
          <w:rFonts w:cstheme="minorHAnsi"/>
        </w:rPr>
        <w:t xml:space="preserve">; with a product launch date to be confirmed. </w:t>
      </w:r>
    </w:p>
    <w:p w:rsidR="00076BE8" w:rsidRDefault="00076BE8" w:rsidP="00076BE8">
      <w:pPr>
        <w:pStyle w:val="ListParagraph"/>
        <w:numPr>
          <w:ilvl w:val="0"/>
          <w:numId w:val="39"/>
        </w:numPr>
        <w:rPr>
          <w:rFonts w:cstheme="minorHAnsi"/>
        </w:rPr>
      </w:pPr>
      <w:r>
        <w:rPr>
          <w:rFonts w:cstheme="minorHAnsi"/>
        </w:rPr>
        <w:t>An</w:t>
      </w:r>
      <w:r w:rsidRPr="00290107">
        <w:rPr>
          <w:rFonts w:cstheme="minorHAnsi"/>
        </w:rPr>
        <w:t xml:space="preserve"> Edi</w:t>
      </w:r>
      <w:r>
        <w:rPr>
          <w:rFonts w:cstheme="minorHAnsi"/>
        </w:rPr>
        <w:t>t</w:t>
      </w:r>
      <w:r w:rsidRPr="00290107">
        <w:rPr>
          <w:rFonts w:cstheme="minorHAnsi"/>
        </w:rPr>
        <w:t xml:space="preserve">orial Board </w:t>
      </w:r>
      <w:r>
        <w:rPr>
          <w:rFonts w:cstheme="minorHAnsi"/>
        </w:rPr>
        <w:t xml:space="preserve">to be appointed </w:t>
      </w:r>
      <w:r w:rsidRPr="00290107">
        <w:rPr>
          <w:rFonts w:cstheme="minorHAnsi"/>
        </w:rPr>
        <w:t xml:space="preserve">to oversee ongoing content development and quality assurance </w:t>
      </w:r>
    </w:p>
    <w:p w:rsidR="00076BE8" w:rsidRDefault="00076BE8" w:rsidP="00076BE8">
      <w:pPr>
        <w:pStyle w:val="ListParagraph"/>
        <w:rPr>
          <w:rFonts w:cstheme="minorHAnsi"/>
        </w:rPr>
      </w:pPr>
    </w:p>
    <w:p w:rsidR="00A4320B" w:rsidRDefault="00A4320B" w:rsidP="00DE3B4E">
      <w:pPr>
        <w:rPr>
          <w:rFonts w:asciiTheme="minorHAnsi" w:hAnsiTheme="minorHAnsi" w:cstheme="minorHAnsi"/>
          <w:b/>
          <w:bCs/>
          <w:sz w:val="40"/>
          <w:szCs w:val="40"/>
        </w:rPr>
      </w:pPr>
      <w:r w:rsidRPr="00E82026">
        <w:rPr>
          <w:rFonts w:asciiTheme="minorHAnsi" w:hAnsiTheme="minorHAnsi" w:cstheme="minorHAnsi"/>
          <w:b/>
          <w:bCs/>
          <w:sz w:val="40"/>
          <w:szCs w:val="40"/>
        </w:rPr>
        <w:lastRenderedPageBreak/>
        <w:t>Finances</w:t>
      </w:r>
    </w:p>
    <w:p w:rsidR="00E81B41" w:rsidRPr="00DE3B4E" w:rsidRDefault="00A4320B" w:rsidP="0049056F">
      <w:pPr>
        <w:rPr>
          <w:rFonts w:asciiTheme="minorHAnsi" w:hAnsiTheme="minorHAnsi" w:cstheme="minorHAnsi"/>
          <w:lang w:val="en-GB"/>
        </w:rPr>
      </w:pPr>
      <w:r w:rsidRPr="005F5C80">
        <w:rPr>
          <w:rFonts w:asciiTheme="minorHAnsi" w:hAnsiTheme="minorHAnsi" w:cstheme="minorHAnsi"/>
          <w:lang w:val="en-AU"/>
        </w:rPr>
        <w:t>A full financial report is provided to the Trading Company and details are provided in their report t</w:t>
      </w:r>
      <w:r w:rsidR="0049056F">
        <w:rPr>
          <w:rFonts w:asciiTheme="minorHAnsi" w:hAnsiTheme="minorHAnsi" w:cstheme="minorHAnsi"/>
          <w:lang w:val="en-AU"/>
        </w:rPr>
        <w:t xml:space="preserve">o Steering Group.  </w:t>
      </w:r>
    </w:p>
    <w:p w:rsidR="00E32EEB" w:rsidRPr="00DE3B4E" w:rsidRDefault="005F5C80" w:rsidP="005F5C80">
      <w:pPr>
        <w:rPr>
          <w:rFonts w:asciiTheme="minorHAnsi" w:hAnsiTheme="minorHAnsi" w:cstheme="minorHAnsi"/>
          <w:b/>
          <w:bCs/>
          <w:sz w:val="24"/>
          <w:szCs w:val="24"/>
          <w:lang w:val="en-AU"/>
        </w:rPr>
      </w:pPr>
      <w:r w:rsidRPr="00DE3B4E">
        <w:rPr>
          <w:rFonts w:asciiTheme="minorHAnsi" w:hAnsiTheme="minorHAnsi" w:cstheme="minorHAnsi"/>
          <w:b/>
          <w:bCs/>
          <w:sz w:val="24"/>
          <w:szCs w:val="24"/>
          <w:lang w:val="en-AU"/>
        </w:rPr>
        <w:t>Y</w:t>
      </w:r>
      <w:r w:rsidR="00DE3B4E" w:rsidRPr="00DE3B4E">
        <w:rPr>
          <w:rFonts w:asciiTheme="minorHAnsi" w:hAnsiTheme="minorHAnsi" w:cstheme="minorHAnsi"/>
          <w:b/>
          <w:bCs/>
          <w:sz w:val="24"/>
          <w:szCs w:val="24"/>
          <w:lang w:val="en-AU"/>
        </w:rPr>
        <w:t>ear to Date (June</w:t>
      </w:r>
      <w:r w:rsidR="00E81B41" w:rsidRPr="00DE3B4E">
        <w:rPr>
          <w:rFonts w:asciiTheme="minorHAnsi" w:hAnsiTheme="minorHAnsi" w:cstheme="minorHAnsi"/>
          <w:b/>
          <w:bCs/>
          <w:sz w:val="24"/>
          <w:szCs w:val="24"/>
          <w:lang w:val="en-AU"/>
        </w:rPr>
        <w:t>)</w:t>
      </w:r>
      <w:r w:rsidRPr="00DE3B4E">
        <w:rPr>
          <w:rFonts w:asciiTheme="minorHAnsi" w:hAnsiTheme="minorHAnsi" w:cstheme="minorHAnsi"/>
          <w:b/>
          <w:bCs/>
          <w:sz w:val="24"/>
          <w:szCs w:val="24"/>
          <w:lang w:val="en-AU"/>
        </w:rPr>
        <w:t xml:space="preserve"> </w:t>
      </w:r>
      <w:r w:rsidR="000347E9" w:rsidRPr="00DE3B4E">
        <w:rPr>
          <w:rFonts w:asciiTheme="minorHAnsi" w:hAnsiTheme="minorHAnsi" w:cstheme="minorHAnsi"/>
          <w:b/>
          <w:bCs/>
          <w:sz w:val="24"/>
          <w:szCs w:val="24"/>
          <w:lang w:val="en-AU"/>
        </w:rPr>
        <w:t>2012</w:t>
      </w:r>
    </w:p>
    <w:p w:rsidR="00211BD9" w:rsidRDefault="00C74817" w:rsidP="0049056F">
      <w:pPr>
        <w:pStyle w:val="ListParagraph"/>
        <w:numPr>
          <w:ilvl w:val="0"/>
          <w:numId w:val="18"/>
        </w:numPr>
        <w:spacing w:after="0" w:line="240" w:lineRule="auto"/>
        <w:contextualSpacing w:val="0"/>
        <w:jc w:val="both"/>
        <w:rPr>
          <w:rFonts w:cs="Calibri"/>
          <w:szCs w:val="21"/>
        </w:rPr>
      </w:pPr>
      <w:r w:rsidRPr="0049056F">
        <w:rPr>
          <w:rFonts w:asciiTheme="minorHAnsi" w:hAnsiTheme="minorHAnsi" w:cstheme="minorHAnsi"/>
          <w:szCs w:val="21"/>
          <w:lang w:val="en-AU"/>
        </w:rPr>
        <w:t> </w:t>
      </w:r>
      <w:r w:rsidR="0049056F" w:rsidRPr="0049056F">
        <w:rPr>
          <w:rFonts w:cs="Calibri"/>
          <w:i/>
          <w:szCs w:val="21"/>
        </w:rPr>
        <w:t>The Cochrane Library</w:t>
      </w:r>
      <w:r w:rsidR="0049056F" w:rsidRPr="0049056F">
        <w:rPr>
          <w:rFonts w:cs="Calibri"/>
          <w:szCs w:val="21"/>
        </w:rPr>
        <w:t xml:space="preserve"> has not seen the decrease in sales, subscription volumes and revenues that have been experienced by many journals in recent years. </w:t>
      </w:r>
    </w:p>
    <w:p w:rsidR="0049056F" w:rsidRPr="0049056F" w:rsidRDefault="0049056F" w:rsidP="0049056F">
      <w:pPr>
        <w:pStyle w:val="ListParagraph"/>
        <w:numPr>
          <w:ilvl w:val="0"/>
          <w:numId w:val="18"/>
        </w:numPr>
        <w:spacing w:after="0" w:line="240" w:lineRule="auto"/>
        <w:contextualSpacing w:val="0"/>
        <w:jc w:val="both"/>
        <w:rPr>
          <w:rFonts w:cs="Calibri"/>
          <w:szCs w:val="21"/>
        </w:rPr>
      </w:pPr>
      <w:r w:rsidRPr="0049056F">
        <w:rPr>
          <w:rFonts w:cs="Calibri"/>
          <w:szCs w:val="21"/>
        </w:rPr>
        <w:t xml:space="preserve">Cochrane royalty income increased by 10.9% last year and there is reason for cautious optimism about a similar increase during the current year. </w:t>
      </w:r>
    </w:p>
    <w:p w:rsidR="0049056F" w:rsidRPr="0049056F" w:rsidRDefault="0049056F" w:rsidP="00C74817">
      <w:pPr>
        <w:pStyle w:val="ListParagraph"/>
        <w:numPr>
          <w:ilvl w:val="0"/>
          <w:numId w:val="18"/>
        </w:numPr>
        <w:spacing w:after="0" w:line="240" w:lineRule="auto"/>
        <w:contextualSpacing w:val="0"/>
        <w:rPr>
          <w:szCs w:val="21"/>
        </w:rPr>
      </w:pPr>
      <w:r w:rsidRPr="0049056F">
        <w:rPr>
          <w:rFonts w:asciiTheme="minorHAnsi" w:hAnsiTheme="minorHAnsi" w:cstheme="minorHAnsi"/>
          <w:szCs w:val="21"/>
          <w:lang w:val="en-AU"/>
        </w:rPr>
        <w:t xml:space="preserve">January </w:t>
      </w:r>
      <w:r>
        <w:rPr>
          <w:rFonts w:asciiTheme="minorHAnsi" w:hAnsiTheme="minorHAnsi" w:cstheme="minorHAnsi"/>
          <w:szCs w:val="21"/>
          <w:lang w:val="en-AU"/>
        </w:rPr>
        <w:t>to</w:t>
      </w:r>
      <w:r w:rsidR="00211BD9">
        <w:rPr>
          <w:rFonts w:asciiTheme="minorHAnsi" w:hAnsiTheme="minorHAnsi" w:cstheme="minorHAnsi"/>
          <w:szCs w:val="21"/>
          <w:lang w:val="en-AU"/>
        </w:rPr>
        <w:t xml:space="preserve"> </w:t>
      </w:r>
      <w:r w:rsidRPr="0049056F">
        <w:rPr>
          <w:rFonts w:asciiTheme="minorHAnsi" w:hAnsiTheme="minorHAnsi" w:cstheme="minorHAnsi"/>
          <w:szCs w:val="21"/>
          <w:lang w:val="en-AU"/>
        </w:rPr>
        <w:t xml:space="preserve">June 2012 revenues </w:t>
      </w:r>
      <w:proofErr w:type="gramStart"/>
      <w:r w:rsidRPr="0049056F">
        <w:rPr>
          <w:rFonts w:asciiTheme="minorHAnsi" w:hAnsiTheme="minorHAnsi" w:cstheme="minorHAnsi"/>
          <w:szCs w:val="21"/>
          <w:lang w:val="en-AU"/>
        </w:rPr>
        <w:t>are</w:t>
      </w:r>
      <w:proofErr w:type="gramEnd"/>
      <w:r w:rsidRPr="0049056F">
        <w:rPr>
          <w:rFonts w:asciiTheme="minorHAnsi" w:hAnsiTheme="minorHAnsi" w:cstheme="minorHAnsi"/>
          <w:szCs w:val="21"/>
          <w:lang w:val="en-AU"/>
        </w:rPr>
        <w:t xml:space="preserve"> showing signs of market recovery with royalties earned by The Collaboration up 18% on prior year. </w:t>
      </w:r>
    </w:p>
    <w:sectPr w:rsidR="0049056F" w:rsidRPr="0049056F" w:rsidSect="00266D2D">
      <w:headerReference w:type="default" r:id="rId61"/>
      <w:footerReference w:type="default" r:id="rId62"/>
      <w:pgSz w:w="11907" w:h="16839" w:code="9"/>
      <w:pgMar w:top="1440" w:right="1440" w:bottom="1800" w:left="1440" w:header="0"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25491" w:rsidRDefault="00125491">
      <w:pPr>
        <w:spacing w:after="0"/>
      </w:pPr>
      <w:r>
        <w:separator/>
      </w:r>
    </w:p>
  </w:endnote>
  <w:endnote w:type="continuationSeparator" w:id="0">
    <w:p w:rsidR="00125491" w:rsidRDefault="0012549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Akzidenz Grotesk BE Light">
    <w:altName w:val="Akzidenz Grotesk BE Light"/>
    <w:panose1 w:val="00000000000000000000"/>
    <w:charset w:val="00"/>
    <w:family w:val="swiss"/>
    <w:notTrueType/>
    <w:pitch w:val="default"/>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Garamond">
    <w:panose1 w:val="02020404030301010803"/>
    <w:charset w:val="00"/>
    <w:family w:val="roman"/>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Helvetica">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204" w:rsidRDefault="00EA2204">
    <w:pPr>
      <w:pStyle w:val="Footer"/>
    </w:pPr>
    <w:r>
      <w:rPr>
        <w:noProof/>
        <w:lang w:val="en-GB" w:eastAsia="en-GB"/>
      </w:rPr>
      <w:drawing>
        <wp:anchor distT="0" distB="0" distL="114300" distR="114300" simplePos="0" relativeHeight="251675136" behindDoc="0" locked="0" layoutInCell="1" allowOverlap="1">
          <wp:simplePos x="0" y="0"/>
          <wp:positionH relativeFrom="column">
            <wp:posOffset>-62865</wp:posOffset>
          </wp:positionH>
          <wp:positionV relativeFrom="paragraph">
            <wp:posOffset>-988060</wp:posOffset>
          </wp:positionV>
          <wp:extent cx="8009255" cy="1049655"/>
          <wp:effectExtent l="19050" t="0" r="0" b="0"/>
          <wp:wrapNone/>
          <wp:docPr id="88" name="Picture 4" descr="lower borde1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wer borde1r.jpg"/>
                  <pic:cNvPicPr>
                    <a:picLocks noChangeAspect="1" noChangeArrowheads="1"/>
                  </pic:cNvPicPr>
                </pic:nvPicPr>
                <pic:blipFill>
                  <a:blip r:embed="rId1"/>
                  <a:srcRect/>
                  <a:stretch>
                    <a:fillRect/>
                  </a:stretch>
                </pic:blipFill>
                <pic:spPr bwMode="auto">
                  <a:xfrm>
                    <a:off x="0" y="0"/>
                    <a:ext cx="8009255" cy="1049655"/>
                  </a:xfrm>
                  <a:prstGeom prst="rect">
                    <a:avLst/>
                  </a:prstGeom>
                  <a:noFill/>
                  <a:ln w="9525">
                    <a:noFill/>
                    <a:miter lim="800000"/>
                    <a:headEnd/>
                    <a:tailEnd/>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204" w:rsidRDefault="00EA2204">
    <w:pPr>
      <w:pStyle w:val="Footer"/>
    </w:pPr>
    <w:r w:rsidRPr="00864B87">
      <w:rPr>
        <w:noProof/>
        <w:lang w:val="en-GB" w:eastAsia="en-GB"/>
      </w:rPr>
      <w:drawing>
        <wp:anchor distT="0" distB="0" distL="114300" distR="114300" simplePos="0" relativeHeight="251680256" behindDoc="0" locked="0" layoutInCell="1" allowOverlap="1">
          <wp:simplePos x="0" y="0"/>
          <wp:positionH relativeFrom="column">
            <wp:posOffset>-990600</wp:posOffset>
          </wp:positionH>
          <wp:positionV relativeFrom="paragraph">
            <wp:posOffset>-883920</wp:posOffset>
          </wp:positionV>
          <wp:extent cx="8001000" cy="1047750"/>
          <wp:effectExtent l="19050" t="0" r="0" b="0"/>
          <wp:wrapNone/>
          <wp:docPr id="89" name="Picture 4" descr="lower borde1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wer borde1r.jpg"/>
                  <pic:cNvPicPr>
                    <a:picLocks noChangeAspect="1" noChangeArrowheads="1"/>
                  </pic:cNvPicPr>
                </pic:nvPicPr>
                <pic:blipFill>
                  <a:blip r:embed="rId1"/>
                  <a:srcRect/>
                  <a:stretch>
                    <a:fillRect/>
                  </a:stretch>
                </pic:blipFill>
                <pic:spPr bwMode="auto">
                  <a:xfrm>
                    <a:off x="0" y="0"/>
                    <a:ext cx="8001000" cy="1047750"/>
                  </a:xfrm>
                  <a:prstGeom prst="rect">
                    <a:avLst/>
                  </a:prstGeom>
                  <a:noFill/>
                  <a:ln w="9525">
                    <a:noFill/>
                    <a:miter lim="800000"/>
                    <a:headEnd/>
                    <a:tailEnd/>
                  </a:ln>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204" w:rsidRDefault="00EA2204">
    <w:pPr>
      <w:pStyle w:val="Footer"/>
    </w:pPr>
    <w:r w:rsidRPr="008B3A9A">
      <w:rPr>
        <w:noProof/>
        <w:lang w:val="en-GB" w:eastAsia="en-GB"/>
      </w:rPr>
      <w:drawing>
        <wp:anchor distT="0" distB="0" distL="114300" distR="114300" simplePos="0" relativeHeight="251673088" behindDoc="0" locked="0" layoutInCell="1" allowOverlap="1">
          <wp:simplePos x="0" y="0"/>
          <wp:positionH relativeFrom="column">
            <wp:posOffset>-990600</wp:posOffset>
          </wp:positionH>
          <wp:positionV relativeFrom="paragraph">
            <wp:posOffset>-881380</wp:posOffset>
          </wp:positionV>
          <wp:extent cx="8001000" cy="1047750"/>
          <wp:effectExtent l="19050" t="0" r="0" b="0"/>
          <wp:wrapNone/>
          <wp:docPr id="1" name="Picture 4" descr="lower borde1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wer borde1r.jpg"/>
                  <pic:cNvPicPr>
                    <a:picLocks noChangeAspect="1" noChangeArrowheads="1"/>
                  </pic:cNvPicPr>
                </pic:nvPicPr>
                <pic:blipFill>
                  <a:blip r:embed="rId1"/>
                  <a:srcRect/>
                  <a:stretch>
                    <a:fillRect/>
                  </a:stretch>
                </pic:blipFill>
                <pic:spPr bwMode="auto">
                  <a:xfrm>
                    <a:off x="0" y="0"/>
                    <a:ext cx="8001000" cy="1047750"/>
                  </a:xfrm>
                  <a:prstGeom prst="rect">
                    <a:avLst/>
                  </a:prstGeom>
                  <a:noFill/>
                  <a:ln w="9525">
                    <a:noFill/>
                    <a:miter lim="800000"/>
                    <a:headEnd/>
                    <a:tailEnd/>
                  </a:ln>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25491" w:rsidRDefault="00125491">
      <w:pPr>
        <w:spacing w:after="0"/>
      </w:pPr>
      <w:r>
        <w:separator/>
      </w:r>
    </w:p>
  </w:footnote>
  <w:footnote w:type="continuationSeparator" w:id="0">
    <w:p w:rsidR="00125491" w:rsidRDefault="00125491">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204" w:rsidRPr="00C30EBA" w:rsidRDefault="00850C72" w:rsidP="00BE380B">
    <w:pPr>
      <w:pStyle w:val="Header"/>
      <w:framePr w:wrap="around" w:vAnchor="text" w:hAnchor="page" w:x="11602" w:y="1081"/>
      <w:rPr>
        <w:rStyle w:val="PageNumber"/>
        <w:color w:val="31849B"/>
        <w:sz w:val="20"/>
      </w:rPr>
    </w:pPr>
    <w:r w:rsidRPr="00C30EBA">
      <w:rPr>
        <w:rStyle w:val="PageNumber"/>
        <w:color w:val="31849B"/>
        <w:sz w:val="20"/>
      </w:rPr>
      <w:fldChar w:fldCharType="begin"/>
    </w:r>
    <w:r w:rsidR="00EA2204" w:rsidRPr="00C30EBA">
      <w:rPr>
        <w:rStyle w:val="PageNumber"/>
        <w:color w:val="31849B"/>
        <w:sz w:val="20"/>
      </w:rPr>
      <w:instrText xml:space="preserve">PAGE  </w:instrText>
    </w:r>
    <w:r w:rsidRPr="00C30EBA">
      <w:rPr>
        <w:rStyle w:val="PageNumber"/>
        <w:color w:val="31849B"/>
        <w:sz w:val="20"/>
      </w:rPr>
      <w:fldChar w:fldCharType="separate"/>
    </w:r>
    <w:r w:rsidR="00EA2204">
      <w:rPr>
        <w:rStyle w:val="PageNumber"/>
        <w:noProof/>
        <w:color w:val="31849B"/>
        <w:sz w:val="20"/>
      </w:rPr>
      <w:t>2</w:t>
    </w:r>
    <w:r w:rsidRPr="00C30EBA">
      <w:rPr>
        <w:rStyle w:val="PageNumber"/>
        <w:color w:val="31849B"/>
        <w:sz w:val="20"/>
      </w:rPr>
      <w:fldChar w:fldCharType="end"/>
    </w:r>
  </w:p>
  <w:p w:rsidR="00EA2204" w:rsidRDefault="00850C72" w:rsidP="00BE380B">
    <w:pPr>
      <w:pStyle w:val="Header"/>
      <w:ind w:right="360"/>
    </w:pPr>
    <w:r>
      <w:rPr>
        <w:noProof/>
        <w:lang w:val="en-GB" w:eastAsia="zh-TW"/>
      </w:rPr>
      <w:pict>
        <v:shapetype id="_x0000_t202" coordsize="21600,21600" o:spt="202" path="m,l,21600r21600,l21600,xe">
          <v:stroke joinstyle="miter"/>
          <v:path gradientshapeok="t" o:connecttype="rect"/>
        </v:shapetype>
        <v:shape id="Text Box 21" o:spid="_x0000_s4102" type="#_x0000_t202" style="position:absolute;margin-left:355.05pt;margin-top:54.2pt;width:3in;height:17.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" filled="f" stroked="f">
          <v:textbox inset="0,0,0,0">
            <w:txbxContent>
              <w:p w:rsidR="00EA2204" w:rsidRPr="004B40CF" w:rsidRDefault="00EA2204" w:rsidP="00BE380B">
                <w:pPr>
                  <w:contextualSpacing/>
                  <w:rPr>
                    <w:color w:val="31849B"/>
                    <w:sz w:val="20"/>
                  </w:rPr>
                </w:pPr>
                <w:r>
                  <w:rPr>
                    <w:rFonts w:ascii="Calibri" w:hAnsi="Calibri"/>
                    <w:color w:val="31849B"/>
                    <w:sz w:val="20"/>
                    <w:szCs w:val="92"/>
                  </w:rPr>
                  <w:t xml:space="preserve">                                                    </w:t>
                </w:r>
                <w:r w:rsidRPr="004B40CF">
                  <w:rPr>
                    <w:color w:val="31849B"/>
                    <w:sz w:val="20"/>
                  </w:rPr>
                  <w:t xml:space="preserve">Publisher’s Report </w:t>
                </w:r>
                <w:r w:rsidRPr="004B40CF">
                  <w:rPr>
                    <w:color w:val="31849B"/>
                    <w:sz w:val="16"/>
                  </w:rPr>
                  <w:t>/</w:t>
                </w:r>
                <w:r>
                  <w:rPr>
                    <w:color w:val="31849B"/>
                    <w:sz w:val="20"/>
                  </w:rPr>
                  <w:t xml:space="preserve"> </w:t>
                </w:r>
              </w:p>
            </w:txbxContent>
          </v:textbox>
          <w10:wrap type="tight"/>
        </v:shape>
      </w:pict>
    </w:r>
    <w:r>
      <w:rPr>
        <w:noProof/>
        <w:lang w:val="en-GB" w:eastAsia="zh-TW"/>
      </w:rPr>
      <w:pict>
        <v:rect id="Rectangle 20" o:spid="_x0000_s4101" style="position:absolute;margin-left:22.05pt;margin-top:18.2pt;width:568.8pt;height:17.6pt;z-index:251677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" fillcolor="#31849b" stroked="f" strokecolor="#4a7ebb" strokeweight="1.5pt">
          <v:shadow opacity="22938f" offset="0"/>
          <v:textbox inset=",7.2pt,,7.2pt"/>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04BE" w:rsidRDefault="00A804BE" w:rsidP="00A804BE">
    <w:pPr>
      <w:pStyle w:val="Header"/>
    </w:pPr>
  </w:p>
  <w:p w:rsidR="00A804BE" w:rsidRDefault="00A804BE" w:rsidP="00A804BE">
    <w:pPr>
      <w:pStyle w:val="Header"/>
    </w:pPr>
  </w:p>
  <w:p w:rsidR="00A804BE" w:rsidRDefault="00582CBD" w:rsidP="00A804BE">
    <w:pPr>
      <w:pStyle w:val="Header"/>
      <w:jc w:val="center"/>
    </w:pPr>
    <w:r>
      <w:t xml:space="preserve">Item 7 - </w:t>
    </w:r>
    <w:r w:rsidR="00A804BE">
      <w:t>OPEN ACCESS</w:t>
    </w:r>
  </w:p>
  <w:p w:rsidR="00A804BE" w:rsidRDefault="00A804BE">
    <w:pPr>
      <w:pStyle w:val="Header"/>
    </w:pPr>
  </w:p>
  <w:p w:rsidR="00EA2204" w:rsidRDefault="00EA2204" w:rsidP="00BE380B">
    <w:pPr>
      <w:pStyle w:val="Header"/>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204" w:rsidRDefault="00850C72" w:rsidP="00BE380B">
    <w:pPr>
      <w:pStyle w:val="Header"/>
      <w:ind w:right="360"/>
    </w:pPr>
    <w:r>
      <w:rPr>
        <w:noProof/>
        <w:lang w:val="en-GB" w:eastAsia="zh-TW"/>
      </w:rPr>
      <w:pict>
        <v:rect id="Rectangle 19" o:spid="_x0000_s4099" style="position:absolute;margin-left:22.05pt;margin-top:18.2pt;width:568.8pt;height:17.6pt;z-index:251676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" fillcolor="#31849b" stroked="f" strokecolor="#4a7ebb" strokeweight="1.5pt">
          <v:shadow opacity="22938f" offset="0"/>
          <v:textbox inset=",7.2pt,,7.2pt"/>
          <w10:wrap anchorx="page" anchory="page"/>
        </v:rec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204" w:rsidRDefault="00EA2204" w:rsidP="00BE380B">
    <w:pPr>
      <w:pStyle w:val="Header"/>
      <w:ind w:right="360"/>
    </w:pPr>
  </w:p>
  <w:p w:rsidR="00A804BE" w:rsidRDefault="00A804BE" w:rsidP="00A804BE">
    <w:pPr>
      <w:pStyle w:val="Header"/>
      <w:jc w:val="center"/>
    </w:pPr>
  </w:p>
  <w:p w:rsidR="00A804BE" w:rsidRDefault="00CC7880" w:rsidP="00A804BE">
    <w:pPr>
      <w:pStyle w:val="Header"/>
      <w:jc w:val="center"/>
    </w:pPr>
    <w:r>
      <w:t xml:space="preserve">Item 7 - </w:t>
    </w:r>
    <w:r w:rsidR="00A804BE">
      <w:t>OPEN ACCESS</w:t>
    </w:r>
  </w:p>
  <w:p w:rsidR="00EA2204" w:rsidRDefault="00850C72" w:rsidP="00BE380B">
    <w:pPr>
      <w:pStyle w:val="Header"/>
      <w:ind w:right="360"/>
    </w:pPr>
    <w:r>
      <w:rPr>
        <w:noProof/>
        <w:lang w:val="en-GB" w:eastAsia="zh-TW"/>
      </w:rPr>
      <w:pict>
        <v:shapetype id="_x0000_t202" coordsize="21600,21600" o:spt="202" path="m,l,21600r21600,l21600,xe">
          <v:stroke joinstyle="miter"/>
          <v:path gradientshapeok="t" o:connecttype="rect"/>
        </v:shapetype>
        <v:shape id="Text Box 17" o:spid="_x0000_s4098" type="#_x0000_t202" style="position:absolute;margin-left:153.45pt;margin-top:40.75pt;width:328.2pt;height:11.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" filled="f" stroked="f">
          <v:textbox inset="0,0,0,0">
            <w:txbxContent>
              <w:p w:rsidR="00EA2204" w:rsidRPr="004B40CF" w:rsidRDefault="00EA2204" w:rsidP="00EA2204">
                <w:pPr>
                  <w:contextualSpacing/>
                  <w:rPr>
                    <w:color w:val="31849B"/>
                    <w:sz w:val="20"/>
                  </w:rPr>
                </w:pPr>
                <w:r>
                  <w:rPr>
                    <w:rFonts w:ascii="Calibri" w:hAnsi="Calibri"/>
                    <w:color w:val="31849B"/>
                    <w:sz w:val="20"/>
                    <w:szCs w:val="92"/>
                  </w:rPr>
                  <w:t xml:space="preserve">                                                    </w:t>
                </w:r>
                <w:r w:rsidR="004D523B">
                  <w:rPr>
                    <w:rFonts w:ascii="Calibri" w:hAnsi="Calibri"/>
                    <w:color w:val="31849B"/>
                    <w:sz w:val="20"/>
                    <w:szCs w:val="92"/>
                  </w:rPr>
                  <w:tab/>
                </w:r>
                <w:r w:rsidR="004D523B">
                  <w:rPr>
                    <w:rFonts w:ascii="Calibri" w:hAnsi="Calibri"/>
                    <w:color w:val="31849B"/>
                    <w:sz w:val="20"/>
                    <w:szCs w:val="92"/>
                  </w:rPr>
                  <w:tab/>
                </w:r>
                <w:r w:rsidR="004D523B">
                  <w:rPr>
                    <w:rFonts w:ascii="Calibri" w:hAnsi="Calibri"/>
                    <w:color w:val="31849B"/>
                    <w:sz w:val="20"/>
                    <w:szCs w:val="92"/>
                  </w:rPr>
                  <w:tab/>
                </w:r>
                <w:r w:rsidR="004D523B">
                  <w:rPr>
                    <w:rFonts w:ascii="Calibri" w:hAnsi="Calibri"/>
                    <w:color w:val="31849B"/>
                    <w:sz w:val="20"/>
                    <w:szCs w:val="92"/>
                  </w:rPr>
                  <w:tab/>
                </w:r>
                <w:bookmarkStart w:id="3" w:name="_GoBack"/>
                <w:bookmarkEnd w:id="3"/>
                <w:r>
                  <w:rPr>
                    <w:rFonts w:ascii="Calibri" w:hAnsi="Calibri"/>
                    <w:color w:val="31849B"/>
                    <w:sz w:val="20"/>
                    <w:szCs w:val="92"/>
                  </w:rPr>
                  <w:t xml:space="preserve"> </w:t>
                </w:r>
                <w:r w:rsidRPr="004B40CF">
                  <w:rPr>
                    <w:color w:val="31849B"/>
                    <w:sz w:val="20"/>
                  </w:rPr>
                  <w:t xml:space="preserve">Publisher’s Report </w:t>
                </w:r>
                <w:r w:rsidRPr="004B40CF">
                  <w:rPr>
                    <w:color w:val="31849B"/>
                    <w:sz w:val="16"/>
                  </w:rPr>
                  <w:t>/</w:t>
                </w:r>
                <w:r>
                  <w:rPr>
                    <w:color w:val="31849B"/>
                    <w:sz w:val="20"/>
                  </w:rPr>
                  <w:t xml:space="preserve">               </w:t>
                </w:r>
              </w:p>
            </w:txbxContent>
          </v:textbox>
          <w10:wrap type="tight"/>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DB6DD9"/>
    <w:multiLevelType w:val="hybridMultilevel"/>
    <w:tmpl w:val="DDE2B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9A94796"/>
    <w:multiLevelType w:val="hybridMultilevel"/>
    <w:tmpl w:val="055028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nsid w:val="0C6B09BB"/>
    <w:multiLevelType w:val="hybridMultilevel"/>
    <w:tmpl w:val="D332AFBA"/>
    <w:lvl w:ilvl="0" w:tplc="901CF432">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1855AF5"/>
    <w:multiLevelType w:val="hybridMultilevel"/>
    <w:tmpl w:val="C3EA7F58"/>
    <w:lvl w:ilvl="0" w:tplc="901CF432">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1BF12A2"/>
    <w:multiLevelType w:val="hybridMultilevel"/>
    <w:tmpl w:val="F12CB9E6"/>
    <w:lvl w:ilvl="0" w:tplc="901CF432">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4512683"/>
    <w:multiLevelType w:val="hybridMultilevel"/>
    <w:tmpl w:val="50507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0A4FAB"/>
    <w:multiLevelType w:val="hybridMultilevel"/>
    <w:tmpl w:val="40E63C60"/>
    <w:lvl w:ilvl="0" w:tplc="901CF432">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90F710E"/>
    <w:multiLevelType w:val="hybridMultilevel"/>
    <w:tmpl w:val="F3D25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A8205FD"/>
    <w:multiLevelType w:val="hybridMultilevel"/>
    <w:tmpl w:val="E90062A0"/>
    <w:lvl w:ilvl="0" w:tplc="901CF432">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D606EEC"/>
    <w:multiLevelType w:val="hybridMultilevel"/>
    <w:tmpl w:val="9094F910"/>
    <w:lvl w:ilvl="0" w:tplc="715C35C0">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EC744D8"/>
    <w:multiLevelType w:val="hybridMultilevel"/>
    <w:tmpl w:val="869454CE"/>
    <w:lvl w:ilvl="0" w:tplc="C9A8CCEE">
      <w:start w:val="1"/>
      <w:numFmt w:val="bullet"/>
      <w:lvlText w:val=""/>
      <w:lvlJc w:val="left"/>
      <w:pPr>
        <w:tabs>
          <w:tab w:val="num" w:pos="720"/>
        </w:tabs>
        <w:ind w:left="720" w:hanging="360"/>
      </w:pPr>
      <w:rPr>
        <w:rFonts w:ascii="Wingdings" w:hAnsi="Wingdings" w:hint="default"/>
      </w:rPr>
    </w:lvl>
    <w:lvl w:ilvl="1" w:tplc="5F6ABFDC">
      <w:start w:val="1"/>
      <w:numFmt w:val="bullet"/>
      <w:lvlText w:val=""/>
      <w:lvlJc w:val="left"/>
      <w:pPr>
        <w:tabs>
          <w:tab w:val="num" w:pos="1440"/>
        </w:tabs>
        <w:ind w:left="1440" w:hanging="360"/>
      </w:pPr>
      <w:rPr>
        <w:rFonts w:ascii="Wingdings" w:hAnsi="Wingdings" w:hint="default"/>
      </w:rPr>
    </w:lvl>
    <w:lvl w:ilvl="2" w:tplc="CCC079BC" w:tentative="1">
      <w:start w:val="1"/>
      <w:numFmt w:val="bullet"/>
      <w:lvlText w:val=""/>
      <w:lvlJc w:val="left"/>
      <w:pPr>
        <w:tabs>
          <w:tab w:val="num" w:pos="2160"/>
        </w:tabs>
        <w:ind w:left="2160" w:hanging="360"/>
      </w:pPr>
      <w:rPr>
        <w:rFonts w:ascii="Wingdings" w:hAnsi="Wingdings" w:hint="default"/>
      </w:rPr>
    </w:lvl>
    <w:lvl w:ilvl="3" w:tplc="9E7C9C0A" w:tentative="1">
      <w:start w:val="1"/>
      <w:numFmt w:val="bullet"/>
      <w:lvlText w:val=""/>
      <w:lvlJc w:val="left"/>
      <w:pPr>
        <w:tabs>
          <w:tab w:val="num" w:pos="2880"/>
        </w:tabs>
        <w:ind w:left="2880" w:hanging="360"/>
      </w:pPr>
      <w:rPr>
        <w:rFonts w:ascii="Wingdings" w:hAnsi="Wingdings" w:hint="default"/>
      </w:rPr>
    </w:lvl>
    <w:lvl w:ilvl="4" w:tplc="A5007FD6" w:tentative="1">
      <w:start w:val="1"/>
      <w:numFmt w:val="bullet"/>
      <w:lvlText w:val=""/>
      <w:lvlJc w:val="left"/>
      <w:pPr>
        <w:tabs>
          <w:tab w:val="num" w:pos="3600"/>
        </w:tabs>
        <w:ind w:left="3600" w:hanging="360"/>
      </w:pPr>
      <w:rPr>
        <w:rFonts w:ascii="Wingdings" w:hAnsi="Wingdings" w:hint="default"/>
      </w:rPr>
    </w:lvl>
    <w:lvl w:ilvl="5" w:tplc="BB2AAFBC" w:tentative="1">
      <w:start w:val="1"/>
      <w:numFmt w:val="bullet"/>
      <w:lvlText w:val=""/>
      <w:lvlJc w:val="left"/>
      <w:pPr>
        <w:tabs>
          <w:tab w:val="num" w:pos="4320"/>
        </w:tabs>
        <w:ind w:left="4320" w:hanging="360"/>
      </w:pPr>
      <w:rPr>
        <w:rFonts w:ascii="Wingdings" w:hAnsi="Wingdings" w:hint="default"/>
      </w:rPr>
    </w:lvl>
    <w:lvl w:ilvl="6" w:tplc="53B4971C" w:tentative="1">
      <w:start w:val="1"/>
      <w:numFmt w:val="bullet"/>
      <w:lvlText w:val=""/>
      <w:lvlJc w:val="left"/>
      <w:pPr>
        <w:tabs>
          <w:tab w:val="num" w:pos="5040"/>
        </w:tabs>
        <w:ind w:left="5040" w:hanging="360"/>
      </w:pPr>
      <w:rPr>
        <w:rFonts w:ascii="Wingdings" w:hAnsi="Wingdings" w:hint="default"/>
      </w:rPr>
    </w:lvl>
    <w:lvl w:ilvl="7" w:tplc="B030973E" w:tentative="1">
      <w:start w:val="1"/>
      <w:numFmt w:val="bullet"/>
      <w:lvlText w:val=""/>
      <w:lvlJc w:val="left"/>
      <w:pPr>
        <w:tabs>
          <w:tab w:val="num" w:pos="5760"/>
        </w:tabs>
        <w:ind w:left="5760" w:hanging="360"/>
      </w:pPr>
      <w:rPr>
        <w:rFonts w:ascii="Wingdings" w:hAnsi="Wingdings" w:hint="default"/>
      </w:rPr>
    </w:lvl>
    <w:lvl w:ilvl="8" w:tplc="D4C2AC3E" w:tentative="1">
      <w:start w:val="1"/>
      <w:numFmt w:val="bullet"/>
      <w:lvlText w:val=""/>
      <w:lvlJc w:val="left"/>
      <w:pPr>
        <w:tabs>
          <w:tab w:val="num" w:pos="6480"/>
        </w:tabs>
        <w:ind w:left="6480" w:hanging="360"/>
      </w:pPr>
      <w:rPr>
        <w:rFonts w:ascii="Wingdings" w:hAnsi="Wingdings" w:hint="default"/>
      </w:rPr>
    </w:lvl>
  </w:abstractNum>
  <w:abstractNum w:abstractNumId="11">
    <w:nsid w:val="30490C81"/>
    <w:multiLevelType w:val="hybridMultilevel"/>
    <w:tmpl w:val="BD0888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0C120E2"/>
    <w:multiLevelType w:val="hybridMultilevel"/>
    <w:tmpl w:val="AF96983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E1496A"/>
    <w:multiLevelType w:val="hybridMultilevel"/>
    <w:tmpl w:val="65DC4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3C12C37"/>
    <w:multiLevelType w:val="hybridMultilevel"/>
    <w:tmpl w:val="BAD03C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4B36B5D"/>
    <w:multiLevelType w:val="hybridMultilevel"/>
    <w:tmpl w:val="25626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6F502A7"/>
    <w:multiLevelType w:val="hybridMultilevel"/>
    <w:tmpl w:val="404042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AE34601"/>
    <w:multiLevelType w:val="hybridMultilevel"/>
    <w:tmpl w:val="BD90C0FE"/>
    <w:lvl w:ilvl="0" w:tplc="4F224BAE">
      <w:start w:val="1"/>
      <w:numFmt w:val="bullet"/>
      <w:lvlText w:val=""/>
      <w:lvlJc w:val="left"/>
      <w:pPr>
        <w:tabs>
          <w:tab w:val="num" w:pos="720"/>
        </w:tabs>
        <w:ind w:left="720" w:hanging="360"/>
      </w:pPr>
      <w:rPr>
        <w:rFonts w:ascii="Wingdings" w:hAnsi="Wingdings" w:hint="default"/>
      </w:rPr>
    </w:lvl>
    <w:lvl w:ilvl="1" w:tplc="D4ECEAE8">
      <w:start w:val="1"/>
      <w:numFmt w:val="bullet"/>
      <w:lvlText w:val=""/>
      <w:lvlJc w:val="left"/>
      <w:pPr>
        <w:tabs>
          <w:tab w:val="num" w:pos="1440"/>
        </w:tabs>
        <w:ind w:left="1440" w:hanging="360"/>
      </w:pPr>
      <w:rPr>
        <w:rFonts w:ascii="Wingdings" w:hAnsi="Wingdings" w:hint="default"/>
      </w:rPr>
    </w:lvl>
    <w:lvl w:ilvl="2" w:tplc="79BC9D30" w:tentative="1">
      <w:start w:val="1"/>
      <w:numFmt w:val="bullet"/>
      <w:lvlText w:val=""/>
      <w:lvlJc w:val="left"/>
      <w:pPr>
        <w:tabs>
          <w:tab w:val="num" w:pos="2160"/>
        </w:tabs>
        <w:ind w:left="2160" w:hanging="360"/>
      </w:pPr>
      <w:rPr>
        <w:rFonts w:ascii="Wingdings" w:hAnsi="Wingdings" w:hint="default"/>
      </w:rPr>
    </w:lvl>
    <w:lvl w:ilvl="3" w:tplc="CC76726A" w:tentative="1">
      <w:start w:val="1"/>
      <w:numFmt w:val="bullet"/>
      <w:lvlText w:val=""/>
      <w:lvlJc w:val="left"/>
      <w:pPr>
        <w:tabs>
          <w:tab w:val="num" w:pos="2880"/>
        </w:tabs>
        <w:ind w:left="2880" w:hanging="360"/>
      </w:pPr>
      <w:rPr>
        <w:rFonts w:ascii="Wingdings" w:hAnsi="Wingdings" w:hint="default"/>
      </w:rPr>
    </w:lvl>
    <w:lvl w:ilvl="4" w:tplc="C5BAEDA0" w:tentative="1">
      <w:start w:val="1"/>
      <w:numFmt w:val="bullet"/>
      <w:lvlText w:val=""/>
      <w:lvlJc w:val="left"/>
      <w:pPr>
        <w:tabs>
          <w:tab w:val="num" w:pos="3600"/>
        </w:tabs>
        <w:ind w:left="3600" w:hanging="360"/>
      </w:pPr>
      <w:rPr>
        <w:rFonts w:ascii="Wingdings" w:hAnsi="Wingdings" w:hint="default"/>
      </w:rPr>
    </w:lvl>
    <w:lvl w:ilvl="5" w:tplc="C5304BC2" w:tentative="1">
      <w:start w:val="1"/>
      <w:numFmt w:val="bullet"/>
      <w:lvlText w:val=""/>
      <w:lvlJc w:val="left"/>
      <w:pPr>
        <w:tabs>
          <w:tab w:val="num" w:pos="4320"/>
        </w:tabs>
        <w:ind w:left="4320" w:hanging="360"/>
      </w:pPr>
      <w:rPr>
        <w:rFonts w:ascii="Wingdings" w:hAnsi="Wingdings" w:hint="default"/>
      </w:rPr>
    </w:lvl>
    <w:lvl w:ilvl="6" w:tplc="C0F64810" w:tentative="1">
      <w:start w:val="1"/>
      <w:numFmt w:val="bullet"/>
      <w:lvlText w:val=""/>
      <w:lvlJc w:val="left"/>
      <w:pPr>
        <w:tabs>
          <w:tab w:val="num" w:pos="5040"/>
        </w:tabs>
        <w:ind w:left="5040" w:hanging="360"/>
      </w:pPr>
      <w:rPr>
        <w:rFonts w:ascii="Wingdings" w:hAnsi="Wingdings" w:hint="default"/>
      </w:rPr>
    </w:lvl>
    <w:lvl w:ilvl="7" w:tplc="F806C8D4" w:tentative="1">
      <w:start w:val="1"/>
      <w:numFmt w:val="bullet"/>
      <w:lvlText w:val=""/>
      <w:lvlJc w:val="left"/>
      <w:pPr>
        <w:tabs>
          <w:tab w:val="num" w:pos="5760"/>
        </w:tabs>
        <w:ind w:left="5760" w:hanging="360"/>
      </w:pPr>
      <w:rPr>
        <w:rFonts w:ascii="Wingdings" w:hAnsi="Wingdings" w:hint="default"/>
      </w:rPr>
    </w:lvl>
    <w:lvl w:ilvl="8" w:tplc="29F0390E" w:tentative="1">
      <w:start w:val="1"/>
      <w:numFmt w:val="bullet"/>
      <w:lvlText w:val=""/>
      <w:lvlJc w:val="left"/>
      <w:pPr>
        <w:tabs>
          <w:tab w:val="num" w:pos="6480"/>
        </w:tabs>
        <w:ind w:left="6480" w:hanging="360"/>
      </w:pPr>
      <w:rPr>
        <w:rFonts w:ascii="Wingdings" w:hAnsi="Wingdings" w:hint="default"/>
      </w:rPr>
    </w:lvl>
  </w:abstractNum>
  <w:abstractNum w:abstractNumId="18">
    <w:nsid w:val="3BD92FE7"/>
    <w:multiLevelType w:val="hybridMultilevel"/>
    <w:tmpl w:val="1B8A0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09A1473"/>
    <w:multiLevelType w:val="hybridMultilevel"/>
    <w:tmpl w:val="62D29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135537C"/>
    <w:multiLevelType w:val="hybridMultilevel"/>
    <w:tmpl w:val="16C043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45BC6FE1"/>
    <w:multiLevelType w:val="hybridMultilevel"/>
    <w:tmpl w:val="4B86C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5F32E41"/>
    <w:multiLevelType w:val="hybridMultilevel"/>
    <w:tmpl w:val="4EE04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45F761FC"/>
    <w:multiLevelType w:val="hybridMultilevel"/>
    <w:tmpl w:val="A476D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A2D530A"/>
    <w:multiLevelType w:val="hybridMultilevel"/>
    <w:tmpl w:val="E81CFC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AF54B26"/>
    <w:multiLevelType w:val="hybridMultilevel"/>
    <w:tmpl w:val="5F604F18"/>
    <w:lvl w:ilvl="0" w:tplc="901CF432">
      <w:start w:val="1"/>
      <w:numFmt w:val="bullet"/>
      <w:lvlText w:val="-"/>
      <w:lvlJc w:val="left"/>
      <w:pPr>
        <w:ind w:left="720" w:hanging="360"/>
      </w:pPr>
      <w:rPr>
        <w:rFonts w:ascii="Courier New" w:hAnsi="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B2504C8"/>
    <w:multiLevelType w:val="hybridMultilevel"/>
    <w:tmpl w:val="A40C11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56246AA5"/>
    <w:multiLevelType w:val="hybridMultilevel"/>
    <w:tmpl w:val="FF2275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E8C7C2A"/>
    <w:multiLevelType w:val="hybridMultilevel"/>
    <w:tmpl w:val="70EEF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0FA2C12"/>
    <w:multiLevelType w:val="hybridMultilevel"/>
    <w:tmpl w:val="F0D60026"/>
    <w:lvl w:ilvl="0" w:tplc="000E62B2">
      <w:start w:val="1"/>
      <w:numFmt w:val="bullet"/>
      <w:lvlText w:val=""/>
      <w:lvlJc w:val="left"/>
      <w:pPr>
        <w:tabs>
          <w:tab w:val="num" w:pos="720"/>
        </w:tabs>
        <w:ind w:left="720" w:hanging="360"/>
      </w:pPr>
      <w:rPr>
        <w:rFonts w:ascii="Wingdings" w:hAnsi="Wingdings" w:hint="default"/>
      </w:rPr>
    </w:lvl>
    <w:lvl w:ilvl="1" w:tplc="BFB07D66">
      <w:start w:val="1"/>
      <w:numFmt w:val="bullet"/>
      <w:lvlText w:val=""/>
      <w:lvlJc w:val="left"/>
      <w:pPr>
        <w:tabs>
          <w:tab w:val="num" w:pos="1440"/>
        </w:tabs>
        <w:ind w:left="1440" w:hanging="360"/>
      </w:pPr>
      <w:rPr>
        <w:rFonts w:ascii="Wingdings" w:hAnsi="Wingdings" w:hint="default"/>
      </w:rPr>
    </w:lvl>
    <w:lvl w:ilvl="2" w:tplc="45148B38" w:tentative="1">
      <w:start w:val="1"/>
      <w:numFmt w:val="bullet"/>
      <w:lvlText w:val=""/>
      <w:lvlJc w:val="left"/>
      <w:pPr>
        <w:tabs>
          <w:tab w:val="num" w:pos="2160"/>
        </w:tabs>
        <w:ind w:left="2160" w:hanging="360"/>
      </w:pPr>
      <w:rPr>
        <w:rFonts w:ascii="Wingdings" w:hAnsi="Wingdings" w:hint="default"/>
      </w:rPr>
    </w:lvl>
    <w:lvl w:ilvl="3" w:tplc="459CD1C8" w:tentative="1">
      <w:start w:val="1"/>
      <w:numFmt w:val="bullet"/>
      <w:lvlText w:val=""/>
      <w:lvlJc w:val="left"/>
      <w:pPr>
        <w:tabs>
          <w:tab w:val="num" w:pos="2880"/>
        </w:tabs>
        <w:ind w:left="2880" w:hanging="360"/>
      </w:pPr>
      <w:rPr>
        <w:rFonts w:ascii="Wingdings" w:hAnsi="Wingdings" w:hint="default"/>
      </w:rPr>
    </w:lvl>
    <w:lvl w:ilvl="4" w:tplc="5E36D8AE" w:tentative="1">
      <w:start w:val="1"/>
      <w:numFmt w:val="bullet"/>
      <w:lvlText w:val=""/>
      <w:lvlJc w:val="left"/>
      <w:pPr>
        <w:tabs>
          <w:tab w:val="num" w:pos="3600"/>
        </w:tabs>
        <w:ind w:left="3600" w:hanging="360"/>
      </w:pPr>
      <w:rPr>
        <w:rFonts w:ascii="Wingdings" w:hAnsi="Wingdings" w:hint="default"/>
      </w:rPr>
    </w:lvl>
    <w:lvl w:ilvl="5" w:tplc="0FFC8DAE" w:tentative="1">
      <w:start w:val="1"/>
      <w:numFmt w:val="bullet"/>
      <w:lvlText w:val=""/>
      <w:lvlJc w:val="left"/>
      <w:pPr>
        <w:tabs>
          <w:tab w:val="num" w:pos="4320"/>
        </w:tabs>
        <w:ind w:left="4320" w:hanging="360"/>
      </w:pPr>
      <w:rPr>
        <w:rFonts w:ascii="Wingdings" w:hAnsi="Wingdings" w:hint="default"/>
      </w:rPr>
    </w:lvl>
    <w:lvl w:ilvl="6" w:tplc="C34E01EA" w:tentative="1">
      <w:start w:val="1"/>
      <w:numFmt w:val="bullet"/>
      <w:lvlText w:val=""/>
      <w:lvlJc w:val="left"/>
      <w:pPr>
        <w:tabs>
          <w:tab w:val="num" w:pos="5040"/>
        </w:tabs>
        <w:ind w:left="5040" w:hanging="360"/>
      </w:pPr>
      <w:rPr>
        <w:rFonts w:ascii="Wingdings" w:hAnsi="Wingdings" w:hint="default"/>
      </w:rPr>
    </w:lvl>
    <w:lvl w:ilvl="7" w:tplc="C234F4BA" w:tentative="1">
      <w:start w:val="1"/>
      <w:numFmt w:val="bullet"/>
      <w:lvlText w:val=""/>
      <w:lvlJc w:val="left"/>
      <w:pPr>
        <w:tabs>
          <w:tab w:val="num" w:pos="5760"/>
        </w:tabs>
        <w:ind w:left="5760" w:hanging="360"/>
      </w:pPr>
      <w:rPr>
        <w:rFonts w:ascii="Wingdings" w:hAnsi="Wingdings" w:hint="default"/>
      </w:rPr>
    </w:lvl>
    <w:lvl w:ilvl="8" w:tplc="03BC8F12" w:tentative="1">
      <w:start w:val="1"/>
      <w:numFmt w:val="bullet"/>
      <w:lvlText w:val=""/>
      <w:lvlJc w:val="left"/>
      <w:pPr>
        <w:tabs>
          <w:tab w:val="num" w:pos="6480"/>
        </w:tabs>
        <w:ind w:left="6480" w:hanging="360"/>
      </w:pPr>
      <w:rPr>
        <w:rFonts w:ascii="Wingdings" w:hAnsi="Wingdings" w:hint="default"/>
      </w:rPr>
    </w:lvl>
  </w:abstractNum>
  <w:abstractNum w:abstractNumId="30">
    <w:nsid w:val="625351B1"/>
    <w:multiLevelType w:val="hybridMultilevel"/>
    <w:tmpl w:val="71E83D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3C37915"/>
    <w:multiLevelType w:val="hybridMultilevel"/>
    <w:tmpl w:val="EC4A5AE8"/>
    <w:lvl w:ilvl="0" w:tplc="901CF432">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6081370"/>
    <w:multiLevelType w:val="hybridMultilevel"/>
    <w:tmpl w:val="75FEF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A8D03F7"/>
    <w:multiLevelType w:val="hybridMultilevel"/>
    <w:tmpl w:val="6DFA9878"/>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4">
    <w:nsid w:val="6ACC728B"/>
    <w:multiLevelType w:val="hybridMultilevel"/>
    <w:tmpl w:val="B25AD83C"/>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C9030EC"/>
    <w:multiLevelType w:val="hybridMultilevel"/>
    <w:tmpl w:val="05ACF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1051B9E"/>
    <w:multiLevelType w:val="hybridMultilevel"/>
    <w:tmpl w:val="58AA0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38B599E"/>
    <w:multiLevelType w:val="hybridMultilevel"/>
    <w:tmpl w:val="BCE2E2D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8">
    <w:nsid w:val="750D3954"/>
    <w:multiLevelType w:val="hybridMultilevel"/>
    <w:tmpl w:val="FC9C737C"/>
    <w:lvl w:ilvl="0" w:tplc="901CF432">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70E31BB"/>
    <w:multiLevelType w:val="hybridMultilevel"/>
    <w:tmpl w:val="4104BE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0"/>
  </w:num>
  <w:num w:numId="2">
    <w:abstractNumId w:val="32"/>
  </w:num>
  <w:num w:numId="3">
    <w:abstractNumId w:val="38"/>
  </w:num>
  <w:num w:numId="4">
    <w:abstractNumId w:val="2"/>
  </w:num>
  <w:num w:numId="5">
    <w:abstractNumId w:val="4"/>
  </w:num>
  <w:num w:numId="6">
    <w:abstractNumId w:val="3"/>
  </w:num>
  <w:num w:numId="7">
    <w:abstractNumId w:val="31"/>
  </w:num>
  <w:num w:numId="8">
    <w:abstractNumId w:val="6"/>
  </w:num>
  <w:num w:numId="9">
    <w:abstractNumId w:val="25"/>
  </w:num>
  <w:num w:numId="10">
    <w:abstractNumId w:val="8"/>
  </w:num>
  <w:num w:numId="11">
    <w:abstractNumId w:val="21"/>
  </w:num>
  <w:num w:numId="12">
    <w:abstractNumId w:val="24"/>
  </w:num>
  <w:num w:numId="13">
    <w:abstractNumId w:val="7"/>
  </w:num>
  <w:num w:numId="14">
    <w:abstractNumId w:val="30"/>
  </w:num>
  <w:num w:numId="15">
    <w:abstractNumId w:val="35"/>
  </w:num>
  <w:num w:numId="16">
    <w:abstractNumId w:val="18"/>
  </w:num>
  <w:num w:numId="17">
    <w:abstractNumId w:val="26"/>
  </w:num>
  <w:num w:numId="18">
    <w:abstractNumId w:val="1"/>
  </w:num>
  <w:num w:numId="19">
    <w:abstractNumId w:val="19"/>
  </w:num>
  <w:num w:numId="20">
    <w:abstractNumId w:val="16"/>
  </w:num>
  <w:num w:numId="21">
    <w:abstractNumId w:val="27"/>
  </w:num>
  <w:num w:numId="22">
    <w:abstractNumId w:val="9"/>
  </w:num>
  <w:num w:numId="23">
    <w:abstractNumId w:val="34"/>
  </w:num>
  <w:num w:numId="24">
    <w:abstractNumId w:val="28"/>
  </w:num>
  <w:num w:numId="25">
    <w:abstractNumId w:val="36"/>
  </w:num>
  <w:num w:numId="26">
    <w:abstractNumId w:val="33"/>
  </w:num>
  <w:num w:numId="27">
    <w:abstractNumId w:val="13"/>
  </w:num>
  <w:num w:numId="28">
    <w:abstractNumId w:val="15"/>
  </w:num>
  <w:num w:numId="29">
    <w:abstractNumId w:val="29"/>
  </w:num>
  <w:num w:numId="30">
    <w:abstractNumId w:val="10"/>
  </w:num>
  <w:num w:numId="31">
    <w:abstractNumId w:val="17"/>
  </w:num>
  <w:num w:numId="32">
    <w:abstractNumId w:val="0"/>
  </w:num>
  <w:num w:numId="33">
    <w:abstractNumId w:val="14"/>
  </w:num>
  <w:num w:numId="34">
    <w:abstractNumId w:val="11"/>
  </w:num>
  <w:num w:numId="35">
    <w:abstractNumId w:val="23"/>
  </w:num>
  <w:num w:numId="36">
    <w:abstractNumId w:val="39"/>
  </w:num>
  <w:num w:numId="37">
    <w:abstractNumId w:val="22"/>
  </w:num>
  <w:num w:numId="38">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num>
  <w:num w:numId="40">
    <w:abstractNumId w:val="12"/>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1"/>
  <w:embedSystemFonts/>
  <w:proofState w:spelling="clean" w:grammar="clean"/>
  <w:stylePaneFormatFilter w:val="3F01"/>
  <w:stylePaneSortMethod w:val="0000"/>
  <w:defaultTabStop w:val="720"/>
  <w:drawingGridHorizontalSpacing w:val="105"/>
  <w:displayHorizontalDrawingGridEvery w:val="0"/>
  <w:displayVerticalDrawingGridEvery w:val="0"/>
  <w:noPunctuationKerning/>
  <w:characterSpacingControl w:val="doNotCompress"/>
  <w:doNotValidateAgainstSchema/>
  <w:doNotDemarcateInvalidXml/>
  <w:hdrShapeDefaults>
    <o:shapedefaults v:ext="edit" spidmax="4105">
      <o:colormru v:ext="edit" colors="#8db3e2"/>
    </o:shapedefaults>
    <o:shapelayout v:ext="edit">
      <o:idmap v:ext="edit" data="4"/>
    </o:shapelayout>
  </w:hdrShapeDefaults>
  <w:footnotePr>
    <w:footnote w:id="-1"/>
    <w:footnote w:id="0"/>
  </w:footnotePr>
  <w:endnotePr>
    <w:endnote w:id="-1"/>
    <w:endnote w:id="0"/>
  </w:endnotePr>
  <w:compat>
    <w:useFELayout/>
  </w:compat>
  <w:rsids>
    <w:rsidRoot w:val="00003123"/>
    <w:rsid w:val="0000047E"/>
    <w:rsid w:val="00003123"/>
    <w:rsid w:val="00007CB9"/>
    <w:rsid w:val="000203A6"/>
    <w:rsid w:val="00021E6B"/>
    <w:rsid w:val="00027527"/>
    <w:rsid w:val="000347E9"/>
    <w:rsid w:val="00037176"/>
    <w:rsid w:val="00052F39"/>
    <w:rsid w:val="00053183"/>
    <w:rsid w:val="00064581"/>
    <w:rsid w:val="000653AD"/>
    <w:rsid w:val="000676ED"/>
    <w:rsid w:val="00076BE8"/>
    <w:rsid w:val="000829A1"/>
    <w:rsid w:val="00082B3E"/>
    <w:rsid w:val="000832FB"/>
    <w:rsid w:val="000864A7"/>
    <w:rsid w:val="00086818"/>
    <w:rsid w:val="00095608"/>
    <w:rsid w:val="000A04A6"/>
    <w:rsid w:val="000A04ED"/>
    <w:rsid w:val="000A2EC2"/>
    <w:rsid w:val="000A38A8"/>
    <w:rsid w:val="000C0B9F"/>
    <w:rsid w:val="000C0E0A"/>
    <w:rsid w:val="000C1515"/>
    <w:rsid w:val="000C2F74"/>
    <w:rsid w:val="000C3E4C"/>
    <w:rsid w:val="000C46AA"/>
    <w:rsid w:val="000C6AE2"/>
    <w:rsid w:val="000D1D55"/>
    <w:rsid w:val="000D2657"/>
    <w:rsid w:val="000D2CCB"/>
    <w:rsid w:val="000D48C8"/>
    <w:rsid w:val="000D5419"/>
    <w:rsid w:val="000D649B"/>
    <w:rsid w:val="000E0E2B"/>
    <w:rsid w:val="00105DFA"/>
    <w:rsid w:val="001114DB"/>
    <w:rsid w:val="00125491"/>
    <w:rsid w:val="00133E7F"/>
    <w:rsid w:val="00135071"/>
    <w:rsid w:val="00145B4E"/>
    <w:rsid w:val="00150B0E"/>
    <w:rsid w:val="001521BE"/>
    <w:rsid w:val="00160B1C"/>
    <w:rsid w:val="00163522"/>
    <w:rsid w:val="00172606"/>
    <w:rsid w:val="00175193"/>
    <w:rsid w:val="00175635"/>
    <w:rsid w:val="001802A2"/>
    <w:rsid w:val="00182A17"/>
    <w:rsid w:val="00192C5E"/>
    <w:rsid w:val="001A2F38"/>
    <w:rsid w:val="001A4C37"/>
    <w:rsid w:val="001A4F23"/>
    <w:rsid w:val="001A571B"/>
    <w:rsid w:val="001B1F01"/>
    <w:rsid w:val="001B3547"/>
    <w:rsid w:val="001C3558"/>
    <w:rsid w:val="001C6222"/>
    <w:rsid w:val="001D0709"/>
    <w:rsid w:val="001D0D8E"/>
    <w:rsid w:val="001D2F75"/>
    <w:rsid w:val="001E23A1"/>
    <w:rsid w:val="001F18A4"/>
    <w:rsid w:val="00201805"/>
    <w:rsid w:val="00203BED"/>
    <w:rsid w:val="00207A64"/>
    <w:rsid w:val="00211BD9"/>
    <w:rsid w:val="00212D5A"/>
    <w:rsid w:val="002131A8"/>
    <w:rsid w:val="00213EDF"/>
    <w:rsid w:val="002175E4"/>
    <w:rsid w:val="00222B66"/>
    <w:rsid w:val="002237E0"/>
    <w:rsid w:val="00232FA6"/>
    <w:rsid w:val="00235F03"/>
    <w:rsid w:val="002404B1"/>
    <w:rsid w:val="002615DE"/>
    <w:rsid w:val="0026570A"/>
    <w:rsid w:val="00266D2D"/>
    <w:rsid w:val="00267D22"/>
    <w:rsid w:val="00272C41"/>
    <w:rsid w:val="00274184"/>
    <w:rsid w:val="00274C3A"/>
    <w:rsid w:val="002841C5"/>
    <w:rsid w:val="00285239"/>
    <w:rsid w:val="00286B4F"/>
    <w:rsid w:val="00286C46"/>
    <w:rsid w:val="00287AC4"/>
    <w:rsid w:val="00287BE0"/>
    <w:rsid w:val="00290B84"/>
    <w:rsid w:val="002977A9"/>
    <w:rsid w:val="002B41D5"/>
    <w:rsid w:val="002C1096"/>
    <w:rsid w:val="002D0DBF"/>
    <w:rsid w:val="002D5B81"/>
    <w:rsid w:val="002D6564"/>
    <w:rsid w:val="002E04C1"/>
    <w:rsid w:val="002F37E0"/>
    <w:rsid w:val="00301EC1"/>
    <w:rsid w:val="003136A2"/>
    <w:rsid w:val="003248C2"/>
    <w:rsid w:val="003269BD"/>
    <w:rsid w:val="00326D9C"/>
    <w:rsid w:val="00334616"/>
    <w:rsid w:val="00334E53"/>
    <w:rsid w:val="0034034F"/>
    <w:rsid w:val="00343EC5"/>
    <w:rsid w:val="00345286"/>
    <w:rsid w:val="00347BDC"/>
    <w:rsid w:val="00354F79"/>
    <w:rsid w:val="003561E0"/>
    <w:rsid w:val="003575B0"/>
    <w:rsid w:val="00367BCE"/>
    <w:rsid w:val="00370E48"/>
    <w:rsid w:val="00377155"/>
    <w:rsid w:val="003A3998"/>
    <w:rsid w:val="003A7A09"/>
    <w:rsid w:val="003B0354"/>
    <w:rsid w:val="003B0D3C"/>
    <w:rsid w:val="003B4517"/>
    <w:rsid w:val="003B4795"/>
    <w:rsid w:val="003B4E64"/>
    <w:rsid w:val="003B79FB"/>
    <w:rsid w:val="003C25B3"/>
    <w:rsid w:val="003C4EBD"/>
    <w:rsid w:val="003C5AA2"/>
    <w:rsid w:val="003D0FF3"/>
    <w:rsid w:val="003D1206"/>
    <w:rsid w:val="003E25F6"/>
    <w:rsid w:val="003F2F8F"/>
    <w:rsid w:val="003F7F2F"/>
    <w:rsid w:val="0041251A"/>
    <w:rsid w:val="00413BE7"/>
    <w:rsid w:val="00415DBE"/>
    <w:rsid w:val="00416472"/>
    <w:rsid w:val="0042342A"/>
    <w:rsid w:val="00426D66"/>
    <w:rsid w:val="004453B7"/>
    <w:rsid w:val="00446BC6"/>
    <w:rsid w:val="004506E7"/>
    <w:rsid w:val="00451734"/>
    <w:rsid w:val="00452889"/>
    <w:rsid w:val="00462396"/>
    <w:rsid w:val="0047001E"/>
    <w:rsid w:val="0047453F"/>
    <w:rsid w:val="0047524B"/>
    <w:rsid w:val="0049056F"/>
    <w:rsid w:val="0049071D"/>
    <w:rsid w:val="00490FA3"/>
    <w:rsid w:val="00493414"/>
    <w:rsid w:val="004A05FE"/>
    <w:rsid w:val="004A316D"/>
    <w:rsid w:val="004A571A"/>
    <w:rsid w:val="004B10A3"/>
    <w:rsid w:val="004B6EE2"/>
    <w:rsid w:val="004C63A2"/>
    <w:rsid w:val="004D24C3"/>
    <w:rsid w:val="004D523B"/>
    <w:rsid w:val="004E176D"/>
    <w:rsid w:val="004E1802"/>
    <w:rsid w:val="004E405D"/>
    <w:rsid w:val="004E5109"/>
    <w:rsid w:val="004E571E"/>
    <w:rsid w:val="004E6515"/>
    <w:rsid w:val="004F41AD"/>
    <w:rsid w:val="004F54C1"/>
    <w:rsid w:val="004F7183"/>
    <w:rsid w:val="0050144C"/>
    <w:rsid w:val="00504947"/>
    <w:rsid w:val="005050D6"/>
    <w:rsid w:val="00510432"/>
    <w:rsid w:val="00514FE2"/>
    <w:rsid w:val="00515167"/>
    <w:rsid w:val="0051785D"/>
    <w:rsid w:val="00525259"/>
    <w:rsid w:val="00527E15"/>
    <w:rsid w:val="0053114F"/>
    <w:rsid w:val="00532002"/>
    <w:rsid w:val="005321FD"/>
    <w:rsid w:val="0053340D"/>
    <w:rsid w:val="00546BFC"/>
    <w:rsid w:val="00556E42"/>
    <w:rsid w:val="00562A39"/>
    <w:rsid w:val="005659C6"/>
    <w:rsid w:val="00565AB2"/>
    <w:rsid w:val="00582CBD"/>
    <w:rsid w:val="00594305"/>
    <w:rsid w:val="005A19A9"/>
    <w:rsid w:val="005A4904"/>
    <w:rsid w:val="005A4CCE"/>
    <w:rsid w:val="005B06B7"/>
    <w:rsid w:val="005C41E4"/>
    <w:rsid w:val="005C5CDD"/>
    <w:rsid w:val="005D3E2D"/>
    <w:rsid w:val="005D53D7"/>
    <w:rsid w:val="005D7A8A"/>
    <w:rsid w:val="005E4D5B"/>
    <w:rsid w:val="005E5B7F"/>
    <w:rsid w:val="005F5C80"/>
    <w:rsid w:val="00610111"/>
    <w:rsid w:val="00621A81"/>
    <w:rsid w:val="00636140"/>
    <w:rsid w:val="00636A1E"/>
    <w:rsid w:val="00640C59"/>
    <w:rsid w:val="00642D1F"/>
    <w:rsid w:val="006448DC"/>
    <w:rsid w:val="006517BB"/>
    <w:rsid w:val="006609DA"/>
    <w:rsid w:val="006652C5"/>
    <w:rsid w:val="006659CA"/>
    <w:rsid w:val="006660E6"/>
    <w:rsid w:val="006665D4"/>
    <w:rsid w:val="00666CD6"/>
    <w:rsid w:val="00676744"/>
    <w:rsid w:val="00682B40"/>
    <w:rsid w:val="00683680"/>
    <w:rsid w:val="00683A60"/>
    <w:rsid w:val="006972AA"/>
    <w:rsid w:val="006A1771"/>
    <w:rsid w:val="006A5BB5"/>
    <w:rsid w:val="006B40DF"/>
    <w:rsid w:val="006C39C6"/>
    <w:rsid w:val="006C3F5A"/>
    <w:rsid w:val="006C6207"/>
    <w:rsid w:val="006C7429"/>
    <w:rsid w:val="006D08A8"/>
    <w:rsid w:val="006E39F0"/>
    <w:rsid w:val="006E445D"/>
    <w:rsid w:val="006F3058"/>
    <w:rsid w:val="007136A5"/>
    <w:rsid w:val="0071509E"/>
    <w:rsid w:val="0072349C"/>
    <w:rsid w:val="00726754"/>
    <w:rsid w:val="00741E91"/>
    <w:rsid w:val="00752527"/>
    <w:rsid w:val="00753AF8"/>
    <w:rsid w:val="007552B4"/>
    <w:rsid w:val="00776A18"/>
    <w:rsid w:val="0077719C"/>
    <w:rsid w:val="00781BFD"/>
    <w:rsid w:val="00782064"/>
    <w:rsid w:val="00784ADD"/>
    <w:rsid w:val="0078516F"/>
    <w:rsid w:val="00785A3A"/>
    <w:rsid w:val="007875A2"/>
    <w:rsid w:val="007A162E"/>
    <w:rsid w:val="007A41CF"/>
    <w:rsid w:val="007B06A8"/>
    <w:rsid w:val="007B661B"/>
    <w:rsid w:val="007B758C"/>
    <w:rsid w:val="007C2A1F"/>
    <w:rsid w:val="007D0475"/>
    <w:rsid w:val="007E1CA1"/>
    <w:rsid w:val="007E25D1"/>
    <w:rsid w:val="007F5B0D"/>
    <w:rsid w:val="008002F5"/>
    <w:rsid w:val="00803828"/>
    <w:rsid w:val="008109E9"/>
    <w:rsid w:val="00813B38"/>
    <w:rsid w:val="008148AA"/>
    <w:rsid w:val="008249AA"/>
    <w:rsid w:val="00835728"/>
    <w:rsid w:val="00837BD1"/>
    <w:rsid w:val="00841501"/>
    <w:rsid w:val="00841E8F"/>
    <w:rsid w:val="00842BB6"/>
    <w:rsid w:val="00843EE6"/>
    <w:rsid w:val="0085016D"/>
    <w:rsid w:val="00850C72"/>
    <w:rsid w:val="00855252"/>
    <w:rsid w:val="00864B87"/>
    <w:rsid w:val="00871555"/>
    <w:rsid w:val="00874400"/>
    <w:rsid w:val="008753F4"/>
    <w:rsid w:val="00876C0C"/>
    <w:rsid w:val="00884F2D"/>
    <w:rsid w:val="00893EC4"/>
    <w:rsid w:val="00897293"/>
    <w:rsid w:val="008A2D4E"/>
    <w:rsid w:val="008A333B"/>
    <w:rsid w:val="008A4111"/>
    <w:rsid w:val="008A5B73"/>
    <w:rsid w:val="008A7BFE"/>
    <w:rsid w:val="008B02DC"/>
    <w:rsid w:val="008B0349"/>
    <w:rsid w:val="008B2547"/>
    <w:rsid w:val="008B3A9A"/>
    <w:rsid w:val="008B5CE3"/>
    <w:rsid w:val="008B7E4F"/>
    <w:rsid w:val="008C2F16"/>
    <w:rsid w:val="008C370E"/>
    <w:rsid w:val="008D0648"/>
    <w:rsid w:val="008D3C8F"/>
    <w:rsid w:val="008D4446"/>
    <w:rsid w:val="008F546D"/>
    <w:rsid w:val="009020F5"/>
    <w:rsid w:val="00902F92"/>
    <w:rsid w:val="00905271"/>
    <w:rsid w:val="009100D3"/>
    <w:rsid w:val="0092058F"/>
    <w:rsid w:val="00925615"/>
    <w:rsid w:val="00926C4B"/>
    <w:rsid w:val="009314E0"/>
    <w:rsid w:val="009317BF"/>
    <w:rsid w:val="009321D7"/>
    <w:rsid w:val="009324A5"/>
    <w:rsid w:val="009348DA"/>
    <w:rsid w:val="00935B1B"/>
    <w:rsid w:val="00944EA2"/>
    <w:rsid w:val="00951E63"/>
    <w:rsid w:val="009540A6"/>
    <w:rsid w:val="00967A77"/>
    <w:rsid w:val="00977959"/>
    <w:rsid w:val="0099385C"/>
    <w:rsid w:val="009951F2"/>
    <w:rsid w:val="009A6287"/>
    <w:rsid w:val="009B438E"/>
    <w:rsid w:val="009D430D"/>
    <w:rsid w:val="009E1A8E"/>
    <w:rsid w:val="009E381A"/>
    <w:rsid w:val="009F51CE"/>
    <w:rsid w:val="00A115F0"/>
    <w:rsid w:val="00A13FDC"/>
    <w:rsid w:val="00A175CF"/>
    <w:rsid w:val="00A17AAE"/>
    <w:rsid w:val="00A21454"/>
    <w:rsid w:val="00A24E5D"/>
    <w:rsid w:val="00A3388F"/>
    <w:rsid w:val="00A359C8"/>
    <w:rsid w:val="00A3608F"/>
    <w:rsid w:val="00A4320B"/>
    <w:rsid w:val="00A45B3C"/>
    <w:rsid w:val="00A50A88"/>
    <w:rsid w:val="00A55262"/>
    <w:rsid w:val="00A57C86"/>
    <w:rsid w:val="00A643D4"/>
    <w:rsid w:val="00A648A4"/>
    <w:rsid w:val="00A67C9A"/>
    <w:rsid w:val="00A70228"/>
    <w:rsid w:val="00A804BE"/>
    <w:rsid w:val="00A81B8F"/>
    <w:rsid w:val="00A9083A"/>
    <w:rsid w:val="00A9262B"/>
    <w:rsid w:val="00A942A4"/>
    <w:rsid w:val="00A94A23"/>
    <w:rsid w:val="00AA7010"/>
    <w:rsid w:val="00AA76A5"/>
    <w:rsid w:val="00AB1778"/>
    <w:rsid w:val="00AB48BB"/>
    <w:rsid w:val="00AC0D54"/>
    <w:rsid w:val="00AD00E7"/>
    <w:rsid w:val="00AD0D08"/>
    <w:rsid w:val="00AD14AA"/>
    <w:rsid w:val="00AD5F87"/>
    <w:rsid w:val="00AD7387"/>
    <w:rsid w:val="00AD7A7E"/>
    <w:rsid w:val="00AE0E2D"/>
    <w:rsid w:val="00AE499D"/>
    <w:rsid w:val="00AE7D18"/>
    <w:rsid w:val="00AF01F5"/>
    <w:rsid w:val="00AF20B2"/>
    <w:rsid w:val="00AF4C3F"/>
    <w:rsid w:val="00B042E3"/>
    <w:rsid w:val="00B25D89"/>
    <w:rsid w:val="00B31F97"/>
    <w:rsid w:val="00B325B7"/>
    <w:rsid w:val="00B33D98"/>
    <w:rsid w:val="00B37681"/>
    <w:rsid w:val="00B443A9"/>
    <w:rsid w:val="00B458EB"/>
    <w:rsid w:val="00B525C0"/>
    <w:rsid w:val="00B5392A"/>
    <w:rsid w:val="00B6634A"/>
    <w:rsid w:val="00B747CF"/>
    <w:rsid w:val="00B806E4"/>
    <w:rsid w:val="00B8197C"/>
    <w:rsid w:val="00B82F9C"/>
    <w:rsid w:val="00B850E5"/>
    <w:rsid w:val="00B8698D"/>
    <w:rsid w:val="00B86B81"/>
    <w:rsid w:val="00B95A14"/>
    <w:rsid w:val="00BA4848"/>
    <w:rsid w:val="00BA5F37"/>
    <w:rsid w:val="00BA65FA"/>
    <w:rsid w:val="00BA778F"/>
    <w:rsid w:val="00BB0034"/>
    <w:rsid w:val="00BB34EE"/>
    <w:rsid w:val="00BC7954"/>
    <w:rsid w:val="00BE380B"/>
    <w:rsid w:val="00BE38B0"/>
    <w:rsid w:val="00BE3A83"/>
    <w:rsid w:val="00BE4977"/>
    <w:rsid w:val="00BE6555"/>
    <w:rsid w:val="00BF0E4A"/>
    <w:rsid w:val="00BF1D87"/>
    <w:rsid w:val="00BF3D30"/>
    <w:rsid w:val="00BF590D"/>
    <w:rsid w:val="00BF5D24"/>
    <w:rsid w:val="00C03CE9"/>
    <w:rsid w:val="00C05990"/>
    <w:rsid w:val="00C05C00"/>
    <w:rsid w:val="00C32611"/>
    <w:rsid w:val="00C3389A"/>
    <w:rsid w:val="00C5325A"/>
    <w:rsid w:val="00C575E6"/>
    <w:rsid w:val="00C6376E"/>
    <w:rsid w:val="00C66469"/>
    <w:rsid w:val="00C74817"/>
    <w:rsid w:val="00C9264D"/>
    <w:rsid w:val="00C96EBB"/>
    <w:rsid w:val="00CA1318"/>
    <w:rsid w:val="00CA206B"/>
    <w:rsid w:val="00CA7218"/>
    <w:rsid w:val="00CC1513"/>
    <w:rsid w:val="00CC7880"/>
    <w:rsid w:val="00CD2EBB"/>
    <w:rsid w:val="00CD69E9"/>
    <w:rsid w:val="00CF30DE"/>
    <w:rsid w:val="00CF5D24"/>
    <w:rsid w:val="00D02ADE"/>
    <w:rsid w:val="00D0595B"/>
    <w:rsid w:val="00D10ACB"/>
    <w:rsid w:val="00D206D3"/>
    <w:rsid w:val="00D25CB6"/>
    <w:rsid w:val="00D34512"/>
    <w:rsid w:val="00D36B96"/>
    <w:rsid w:val="00D40A83"/>
    <w:rsid w:val="00D4302C"/>
    <w:rsid w:val="00D44C6A"/>
    <w:rsid w:val="00D44CBC"/>
    <w:rsid w:val="00D478BD"/>
    <w:rsid w:val="00D52415"/>
    <w:rsid w:val="00D529C4"/>
    <w:rsid w:val="00D5556F"/>
    <w:rsid w:val="00D60D79"/>
    <w:rsid w:val="00D63CED"/>
    <w:rsid w:val="00D7007C"/>
    <w:rsid w:val="00D73DDE"/>
    <w:rsid w:val="00D73EB9"/>
    <w:rsid w:val="00D777DF"/>
    <w:rsid w:val="00D80BBC"/>
    <w:rsid w:val="00D810F1"/>
    <w:rsid w:val="00D81D2A"/>
    <w:rsid w:val="00D827D7"/>
    <w:rsid w:val="00D82D61"/>
    <w:rsid w:val="00D84428"/>
    <w:rsid w:val="00D9283D"/>
    <w:rsid w:val="00D92A2A"/>
    <w:rsid w:val="00D92A6E"/>
    <w:rsid w:val="00D944F4"/>
    <w:rsid w:val="00DA3BAB"/>
    <w:rsid w:val="00DA4512"/>
    <w:rsid w:val="00DA5265"/>
    <w:rsid w:val="00DA6256"/>
    <w:rsid w:val="00DA626B"/>
    <w:rsid w:val="00DB0685"/>
    <w:rsid w:val="00DB7002"/>
    <w:rsid w:val="00DC5258"/>
    <w:rsid w:val="00DD245F"/>
    <w:rsid w:val="00DD69E4"/>
    <w:rsid w:val="00DE0F61"/>
    <w:rsid w:val="00DE3B4E"/>
    <w:rsid w:val="00DE4EBA"/>
    <w:rsid w:val="00DF2F7F"/>
    <w:rsid w:val="00DF75F6"/>
    <w:rsid w:val="00DF7CA0"/>
    <w:rsid w:val="00E05EBD"/>
    <w:rsid w:val="00E131EE"/>
    <w:rsid w:val="00E14D16"/>
    <w:rsid w:val="00E1521F"/>
    <w:rsid w:val="00E16A5C"/>
    <w:rsid w:val="00E22A73"/>
    <w:rsid w:val="00E31953"/>
    <w:rsid w:val="00E32323"/>
    <w:rsid w:val="00E32EEB"/>
    <w:rsid w:val="00E4131C"/>
    <w:rsid w:val="00E42441"/>
    <w:rsid w:val="00E42BAC"/>
    <w:rsid w:val="00E52BBF"/>
    <w:rsid w:val="00E57CFC"/>
    <w:rsid w:val="00E644AF"/>
    <w:rsid w:val="00E726FC"/>
    <w:rsid w:val="00E739E4"/>
    <w:rsid w:val="00E81749"/>
    <w:rsid w:val="00E81B41"/>
    <w:rsid w:val="00E82026"/>
    <w:rsid w:val="00E8239C"/>
    <w:rsid w:val="00E824A1"/>
    <w:rsid w:val="00E95AC3"/>
    <w:rsid w:val="00EA2204"/>
    <w:rsid w:val="00EA4743"/>
    <w:rsid w:val="00EA5F68"/>
    <w:rsid w:val="00EA63C7"/>
    <w:rsid w:val="00EA7825"/>
    <w:rsid w:val="00EB368D"/>
    <w:rsid w:val="00EB6B88"/>
    <w:rsid w:val="00EC34AE"/>
    <w:rsid w:val="00EC5766"/>
    <w:rsid w:val="00EC5FA2"/>
    <w:rsid w:val="00EE0F4C"/>
    <w:rsid w:val="00EE54FD"/>
    <w:rsid w:val="00EE6625"/>
    <w:rsid w:val="00F2366D"/>
    <w:rsid w:val="00F37CF6"/>
    <w:rsid w:val="00F4267F"/>
    <w:rsid w:val="00F43FC3"/>
    <w:rsid w:val="00F45D3B"/>
    <w:rsid w:val="00F509D3"/>
    <w:rsid w:val="00F53DFD"/>
    <w:rsid w:val="00F57959"/>
    <w:rsid w:val="00F66E42"/>
    <w:rsid w:val="00F77F17"/>
    <w:rsid w:val="00F813FA"/>
    <w:rsid w:val="00F82DE9"/>
    <w:rsid w:val="00F85240"/>
    <w:rsid w:val="00F93BAF"/>
    <w:rsid w:val="00FA1330"/>
    <w:rsid w:val="00FA32ED"/>
    <w:rsid w:val="00FB4BF5"/>
    <w:rsid w:val="00FB77A5"/>
    <w:rsid w:val="00FC4237"/>
    <w:rsid w:val="00FD4BFB"/>
    <w:rsid w:val="00FE4DB7"/>
    <w:rsid w:val="00FF49F1"/>
  </w:rsids>
  <m:mathPr>
    <m:mathFont m:val="Cambria Math"/>
    <m:brkBin m:val="before"/>
    <m:brkBinSub m:val="--"/>
    <m:smallFrac m:val="off"/>
    <m:dispDef m:val="off"/>
    <m:lMargin m:val="0"/>
    <m:rMargin m:val="0"/>
    <m:defJc m:val="centerGroup"/>
    <m:wrapRight/>
    <m:intLim m:val="subSup"/>
    <m:naryLim m:val="subSup"/>
  </m:mathPr>
  <w:themeFontLang w:val="en-US" w:eastAsia="zh-CN"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105">
      <o:colormru v:ext="edit" colors="#8db3e2"/>
    </o:shapedefaults>
    <o:shapelayout v:ext="edit">
      <o:idmap v:ext="edit" data="1"/>
      <o:rules v:ext="edit">
        <o:r id="V:Rule2" type="connector" idref="#AutoShape 7"/>
        <o:r id="V:Rule4" type="connector" idref="#AutoShape 7"/>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heme="minorEastAsia" w:hAnsi="Cambria"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Plain Text" w:uiPriority="99"/>
    <w:lsdException w:name="Normal (Web)" w:uiPriority="99"/>
    <w:lsdException w:name="annotation subject" w:uiPriority="99"/>
    <w:lsdException w:name="No List" w:uiPriority="99"/>
    <w:lsdException w:name="Balloon Text" w:uiPriority="99"/>
    <w:lsdException w:name="No Spacing" w:uiPriority="1" w:qFormat="1"/>
    <w:lsdException w:name="Revision" w:uiPriority="99"/>
    <w:lsdException w:name="List Paragraph" w:uiPriority="34" w:qFormat="1"/>
    <w:lsdException w:name="Quote" w:uiPriority="29"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qFormat/>
    <w:rsid w:val="006C39C6"/>
    <w:pPr>
      <w:spacing w:after="200"/>
    </w:pPr>
    <w:rPr>
      <w:rFonts w:ascii="Arial" w:hAnsi="Arial"/>
      <w:sz w:val="21"/>
    </w:rPr>
  </w:style>
  <w:style w:type="paragraph" w:styleId="Heading1">
    <w:name w:val="heading 1"/>
    <w:basedOn w:val="Normal"/>
    <w:next w:val="Normal"/>
    <w:link w:val="Heading1Char"/>
    <w:qFormat/>
    <w:rsid w:val="0048161B"/>
    <w:pPr>
      <w:keepNext/>
      <w:pageBreakBefore/>
      <w:spacing w:before="240" w:after="60" w:line="260" w:lineRule="atLeast"/>
      <w:outlineLvl w:val="0"/>
    </w:pPr>
    <w:rPr>
      <w:rFonts w:eastAsia="Times New Roman" w:cs="Arial"/>
      <w:b/>
      <w:bCs/>
      <w:kern w:val="32"/>
      <w:sz w:val="32"/>
      <w:szCs w:val="32"/>
      <w:lang w:val="en-AU" w:eastAsia="zh-CN"/>
    </w:rPr>
  </w:style>
  <w:style w:type="paragraph" w:styleId="Heading2">
    <w:name w:val="heading 2"/>
    <w:basedOn w:val="Normal"/>
    <w:next w:val="Normal"/>
    <w:link w:val="Heading2Char"/>
    <w:qFormat/>
    <w:rsid w:val="00BA4848"/>
    <w:pPr>
      <w:keepNext/>
      <w:spacing w:before="240" w:after="60" w:line="260" w:lineRule="atLeast"/>
      <w:outlineLvl w:val="1"/>
    </w:pPr>
    <w:rPr>
      <w:rFonts w:eastAsia="Times New Roman" w:cs="Arial"/>
      <w:b/>
      <w:bCs/>
      <w:i/>
      <w:iCs/>
      <w:sz w:val="28"/>
      <w:szCs w:val="28"/>
      <w:lang w:val="en-AU" w:eastAsia="zh-CN"/>
    </w:rPr>
  </w:style>
  <w:style w:type="paragraph" w:styleId="Heading3">
    <w:name w:val="heading 3"/>
    <w:basedOn w:val="Normal"/>
    <w:next w:val="Normal"/>
    <w:link w:val="Heading3Char"/>
    <w:qFormat/>
    <w:rsid w:val="00BA4848"/>
    <w:pPr>
      <w:keepNext/>
      <w:spacing w:before="240" w:after="60" w:line="260" w:lineRule="atLeast"/>
      <w:outlineLvl w:val="2"/>
    </w:pPr>
    <w:rPr>
      <w:rFonts w:eastAsia="Times New Roman" w:cs="Arial"/>
      <w:b/>
      <w:bCs/>
      <w:sz w:val="26"/>
      <w:szCs w:val="26"/>
      <w:lang w:val="en-AU"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8161B"/>
    <w:rPr>
      <w:rFonts w:ascii="Arial" w:eastAsia="Times New Roman" w:hAnsi="Arial" w:cs="Arial"/>
      <w:b/>
      <w:bCs/>
      <w:kern w:val="32"/>
      <w:sz w:val="32"/>
      <w:szCs w:val="32"/>
      <w:lang w:val="en-AU" w:eastAsia="zh-CN"/>
    </w:rPr>
  </w:style>
  <w:style w:type="character" w:customStyle="1" w:styleId="Heading2Char">
    <w:name w:val="Heading 2 Char"/>
    <w:basedOn w:val="DefaultParagraphFont"/>
    <w:link w:val="Heading2"/>
    <w:rsid w:val="00BA4848"/>
    <w:rPr>
      <w:rFonts w:ascii="Arial" w:eastAsia="Times New Roman" w:hAnsi="Arial" w:cs="Arial"/>
      <w:b/>
      <w:bCs/>
      <w:i/>
      <w:iCs/>
      <w:sz w:val="28"/>
      <w:szCs w:val="28"/>
      <w:lang w:val="en-AU" w:eastAsia="zh-CN"/>
    </w:rPr>
  </w:style>
  <w:style w:type="character" w:customStyle="1" w:styleId="Heading3Char">
    <w:name w:val="Heading 3 Char"/>
    <w:basedOn w:val="DefaultParagraphFont"/>
    <w:link w:val="Heading3"/>
    <w:rsid w:val="00BA4848"/>
    <w:rPr>
      <w:rFonts w:ascii="Arial" w:eastAsia="Times New Roman" w:hAnsi="Arial" w:cs="Arial"/>
      <w:b/>
      <w:bCs/>
      <w:sz w:val="26"/>
      <w:szCs w:val="26"/>
      <w:lang w:val="en-AU" w:eastAsia="zh-CN"/>
    </w:rPr>
  </w:style>
  <w:style w:type="paragraph" w:styleId="Header">
    <w:name w:val="header"/>
    <w:basedOn w:val="Normal"/>
    <w:link w:val="HeaderChar"/>
    <w:uiPriority w:val="99"/>
    <w:unhideWhenUsed/>
    <w:rsid w:val="00003123"/>
    <w:pPr>
      <w:tabs>
        <w:tab w:val="center" w:pos="4320"/>
        <w:tab w:val="right" w:pos="8640"/>
      </w:tabs>
      <w:spacing w:after="0"/>
    </w:pPr>
  </w:style>
  <w:style w:type="character" w:customStyle="1" w:styleId="HeaderChar">
    <w:name w:val="Header Char"/>
    <w:basedOn w:val="DefaultParagraphFont"/>
    <w:link w:val="Header"/>
    <w:uiPriority w:val="99"/>
    <w:rsid w:val="00003123"/>
    <w:rPr>
      <w:sz w:val="24"/>
    </w:rPr>
  </w:style>
  <w:style w:type="paragraph" w:styleId="Footer">
    <w:name w:val="footer"/>
    <w:basedOn w:val="Normal"/>
    <w:link w:val="FooterChar"/>
    <w:uiPriority w:val="99"/>
    <w:unhideWhenUsed/>
    <w:rsid w:val="00003123"/>
    <w:pPr>
      <w:tabs>
        <w:tab w:val="center" w:pos="4320"/>
        <w:tab w:val="right" w:pos="8640"/>
      </w:tabs>
      <w:spacing w:after="0"/>
    </w:pPr>
  </w:style>
  <w:style w:type="character" w:customStyle="1" w:styleId="FooterChar">
    <w:name w:val="Footer Char"/>
    <w:basedOn w:val="DefaultParagraphFont"/>
    <w:link w:val="Footer"/>
    <w:uiPriority w:val="99"/>
    <w:rsid w:val="00003123"/>
    <w:rPr>
      <w:sz w:val="24"/>
    </w:rPr>
  </w:style>
  <w:style w:type="paragraph" w:customStyle="1" w:styleId="Frontpagetext">
    <w:name w:val="Front page text"/>
    <w:basedOn w:val="Normal"/>
    <w:next w:val="Normal"/>
    <w:link w:val="FrontpagetextChar"/>
    <w:rsid w:val="00FE595F"/>
    <w:pPr>
      <w:spacing w:after="0" w:line="200" w:lineRule="atLeast"/>
      <w:jc w:val="right"/>
    </w:pPr>
    <w:rPr>
      <w:rFonts w:ascii="Tahoma" w:eastAsia="SimSun" w:hAnsi="Tahoma"/>
      <w:sz w:val="16"/>
      <w:szCs w:val="24"/>
      <w:lang w:val="en-AU" w:eastAsia="zh-CN"/>
    </w:rPr>
  </w:style>
  <w:style w:type="character" w:customStyle="1" w:styleId="FrontpagetextChar">
    <w:name w:val="Front page text Char"/>
    <w:basedOn w:val="DefaultParagraphFont"/>
    <w:link w:val="Frontpagetext"/>
    <w:rsid w:val="00FE595F"/>
    <w:rPr>
      <w:rFonts w:ascii="Tahoma" w:eastAsia="SimSun" w:hAnsi="Tahoma"/>
      <w:sz w:val="16"/>
      <w:szCs w:val="24"/>
      <w:lang w:val="en-AU" w:eastAsia="zh-CN"/>
    </w:rPr>
  </w:style>
  <w:style w:type="character" w:styleId="PageNumber">
    <w:name w:val="page number"/>
    <w:basedOn w:val="DefaultParagraphFont"/>
    <w:rsid w:val="00C30EBA"/>
  </w:style>
  <w:style w:type="paragraph" w:styleId="TOC1">
    <w:name w:val="toc 1"/>
    <w:basedOn w:val="Normal"/>
    <w:next w:val="Normal"/>
    <w:autoRedefine/>
    <w:uiPriority w:val="39"/>
    <w:qFormat/>
    <w:rsid w:val="000D2CCB"/>
    <w:pPr>
      <w:tabs>
        <w:tab w:val="right" w:leader="dot" w:pos="9017"/>
      </w:tabs>
      <w:spacing w:before="120" w:after="120" w:line="260" w:lineRule="atLeast"/>
    </w:pPr>
    <w:rPr>
      <w:rFonts w:eastAsia="Times New Roman"/>
      <w:b/>
      <w:bCs/>
      <w:sz w:val="20"/>
      <w:lang w:val="en-AU" w:eastAsia="zh-CN"/>
    </w:rPr>
  </w:style>
  <w:style w:type="paragraph" w:customStyle="1" w:styleId="Default">
    <w:name w:val="Default"/>
    <w:uiPriority w:val="99"/>
    <w:rsid w:val="0048161B"/>
    <w:pPr>
      <w:autoSpaceDE w:val="0"/>
      <w:autoSpaceDN w:val="0"/>
      <w:adjustRightInd w:val="0"/>
    </w:pPr>
    <w:rPr>
      <w:rFonts w:ascii="Calibri" w:eastAsia="Times New Roman" w:hAnsi="Calibri"/>
      <w:color w:val="000000"/>
      <w:sz w:val="24"/>
      <w:szCs w:val="24"/>
    </w:rPr>
  </w:style>
  <w:style w:type="character" w:styleId="Hyperlink">
    <w:name w:val="Hyperlink"/>
    <w:basedOn w:val="DefaultParagraphFont"/>
    <w:uiPriority w:val="99"/>
    <w:unhideWhenUsed/>
    <w:rsid w:val="0048161B"/>
    <w:rPr>
      <w:rFonts w:cs="Times New Roman"/>
      <w:color w:val="0000FF"/>
      <w:u w:val="single"/>
    </w:rPr>
  </w:style>
  <w:style w:type="paragraph" w:styleId="PlainText">
    <w:name w:val="Plain Text"/>
    <w:basedOn w:val="Normal"/>
    <w:link w:val="PlainTextChar"/>
    <w:uiPriority w:val="99"/>
    <w:unhideWhenUsed/>
    <w:rsid w:val="0048161B"/>
    <w:pPr>
      <w:spacing w:after="0"/>
    </w:pPr>
    <w:rPr>
      <w:rFonts w:ascii="Consolas" w:eastAsia="Calibri" w:hAnsi="Consolas"/>
      <w:szCs w:val="21"/>
    </w:rPr>
  </w:style>
  <w:style w:type="character" w:customStyle="1" w:styleId="PlainTextChar">
    <w:name w:val="Plain Text Char"/>
    <w:basedOn w:val="DefaultParagraphFont"/>
    <w:link w:val="PlainText"/>
    <w:uiPriority w:val="99"/>
    <w:rsid w:val="0048161B"/>
    <w:rPr>
      <w:rFonts w:ascii="Consolas" w:eastAsia="Calibri" w:hAnsi="Consolas"/>
      <w:sz w:val="21"/>
      <w:szCs w:val="21"/>
    </w:rPr>
  </w:style>
  <w:style w:type="paragraph" w:styleId="BodyText">
    <w:name w:val="Body Text"/>
    <w:basedOn w:val="Normal"/>
    <w:link w:val="BodyTextChar"/>
    <w:rsid w:val="004A3212"/>
    <w:pPr>
      <w:widowControl w:val="0"/>
      <w:autoSpaceDE w:val="0"/>
      <w:autoSpaceDN w:val="0"/>
      <w:adjustRightInd w:val="0"/>
      <w:spacing w:after="0"/>
    </w:pPr>
    <w:rPr>
      <w:rFonts w:ascii="Times New Roman" w:eastAsia="Times New Roman" w:hAnsi="Times New Roman"/>
      <w:bCs/>
      <w:szCs w:val="22"/>
      <w:lang w:val="en-AU" w:eastAsia="zh-CN"/>
    </w:rPr>
  </w:style>
  <w:style w:type="character" w:customStyle="1" w:styleId="BodyTextChar">
    <w:name w:val="Body Text Char"/>
    <w:basedOn w:val="DefaultParagraphFont"/>
    <w:link w:val="BodyText"/>
    <w:rsid w:val="004A3212"/>
    <w:rPr>
      <w:rFonts w:ascii="Times New Roman" w:eastAsia="Times New Roman" w:hAnsi="Times New Roman"/>
      <w:bCs/>
      <w:sz w:val="22"/>
      <w:szCs w:val="22"/>
      <w:lang w:val="en-AU" w:eastAsia="zh-CN"/>
    </w:rPr>
  </w:style>
  <w:style w:type="paragraph" w:styleId="TOC2">
    <w:name w:val="toc 2"/>
    <w:basedOn w:val="Normal"/>
    <w:next w:val="Normal"/>
    <w:autoRedefine/>
    <w:uiPriority w:val="39"/>
    <w:qFormat/>
    <w:rsid w:val="00BA4848"/>
    <w:pPr>
      <w:spacing w:after="0" w:line="260" w:lineRule="atLeast"/>
      <w:ind w:left="210"/>
    </w:pPr>
    <w:rPr>
      <w:rFonts w:eastAsia="Times New Roman"/>
      <w:sz w:val="20"/>
      <w:lang w:val="en-AU" w:eastAsia="zh-CN"/>
    </w:rPr>
  </w:style>
  <w:style w:type="paragraph" w:styleId="TOC3">
    <w:name w:val="toc 3"/>
    <w:basedOn w:val="Normal"/>
    <w:next w:val="Normal"/>
    <w:autoRedefine/>
    <w:uiPriority w:val="39"/>
    <w:qFormat/>
    <w:rsid w:val="00BA4848"/>
    <w:pPr>
      <w:spacing w:after="0" w:line="260" w:lineRule="atLeast"/>
      <w:ind w:left="420"/>
    </w:pPr>
    <w:rPr>
      <w:rFonts w:ascii="Times New Roman" w:eastAsia="Times New Roman" w:hAnsi="Times New Roman"/>
      <w:i/>
      <w:iCs/>
      <w:sz w:val="20"/>
      <w:lang w:val="en-AU" w:eastAsia="zh-CN"/>
    </w:rPr>
  </w:style>
  <w:style w:type="paragraph" w:styleId="ListParagraph">
    <w:name w:val="List Paragraph"/>
    <w:basedOn w:val="Normal"/>
    <w:uiPriority w:val="34"/>
    <w:qFormat/>
    <w:rsid w:val="00BA4848"/>
    <w:pPr>
      <w:spacing w:line="276" w:lineRule="auto"/>
      <w:ind w:left="720"/>
      <w:contextualSpacing/>
    </w:pPr>
    <w:rPr>
      <w:rFonts w:ascii="Calibri" w:eastAsia="Times New Roman" w:hAnsi="Calibri"/>
      <w:szCs w:val="22"/>
    </w:rPr>
  </w:style>
  <w:style w:type="paragraph" w:styleId="TOCHeading">
    <w:name w:val="TOC Heading"/>
    <w:basedOn w:val="Heading1"/>
    <w:next w:val="Normal"/>
    <w:uiPriority w:val="39"/>
    <w:qFormat/>
    <w:rsid w:val="00BA4848"/>
    <w:pPr>
      <w:keepLines/>
      <w:pageBreakBefore w:val="0"/>
      <w:spacing w:before="480" w:after="0" w:line="276" w:lineRule="auto"/>
      <w:outlineLvl w:val="9"/>
    </w:pPr>
    <w:rPr>
      <w:rFonts w:ascii="Cambria" w:hAnsi="Cambria" w:cs="Times New Roman"/>
      <w:color w:val="365F91"/>
      <w:kern w:val="0"/>
      <w:sz w:val="28"/>
      <w:szCs w:val="28"/>
      <w:lang w:val="en-US" w:eastAsia="en-US"/>
    </w:rPr>
  </w:style>
  <w:style w:type="character" w:styleId="CommentReference">
    <w:name w:val="annotation reference"/>
    <w:basedOn w:val="DefaultParagraphFont"/>
    <w:uiPriority w:val="99"/>
    <w:unhideWhenUsed/>
    <w:rsid w:val="00BA4848"/>
    <w:rPr>
      <w:rFonts w:cs="Times New Roman"/>
      <w:sz w:val="16"/>
      <w:szCs w:val="16"/>
    </w:rPr>
  </w:style>
  <w:style w:type="paragraph" w:styleId="CommentText">
    <w:name w:val="annotation text"/>
    <w:basedOn w:val="Normal"/>
    <w:link w:val="CommentTextChar"/>
    <w:uiPriority w:val="99"/>
    <w:unhideWhenUsed/>
    <w:rsid w:val="00BA4848"/>
    <w:pPr>
      <w:spacing w:line="276" w:lineRule="auto"/>
    </w:pPr>
    <w:rPr>
      <w:rFonts w:ascii="Calibri" w:eastAsia="Times New Roman" w:hAnsi="Calibri"/>
      <w:sz w:val="20"/>
      <w:lang w:val="en-GB" w:eastAsia="en-GB"/>
    </w:rPr>
  </w:style>
  <w:style w:type="character" w:customStyle="1" w:styleId="CommentTextChar">
    <w:name w:val="Comment Text Char"/>
    <w:basedOn w:val="DefaultParagraphFont"/>
    <w:link w:val="CommentText"/>
    <w:uiPriority w:val="99"/>
    <w:rsid w:val="00BA4848"/>
    <w:rPr>
      <w:rFonts w:ascii="Calibri" w:eastAsia="Times New Roman" w:hAnsi="Calibri"/>
      <w:lang w:val="en-GB" w:eastAsia="en-GB"/>
    </w:rPr>
  </w:style>
  <w:style w:type="paragraph" w:styleId="FootnoteText">
    <w:name w:val="footnote text"/>
    <w:basedOn w:val="Normal"/>
    <w:link w:val="FootnoteTextChar"/>
    <w:unhideWhenUsed/>
    <w:rsid w:val="00BA4848"/>
    <w:pPr>
      <w:spacing w:line="276" w:lineRule="auto"/>
    </w:pPr>
    <w:rPr>
      <w:rFonts w:ascii="Calibri" w:eastAsia="Times New Roman" w:hAnsi="Calibri"/>
      <w:sz w:val="20"/>
      <w:lang w:val="en-GB" w:eastAsia="en-GB"/>
    </w:rPr>
  </w:style>
  <w:style w:type="character" w:customStyle="1" w:styleId="FootnoteTextChar">
    <w:name w:val="Footnote Text Char"/>
    <w:basedOn w:val="DefaultParagraphFont"/>
    <w:link w:val="FootnoteText"/>
    <w:rsid w:val="00BA4848"/>
    <w:rPr>
      <w:rFonts w:ascii="Calibri" w:eastAsia="Times New Roman" w:hAnsi="Calibri"/>
      <w:lang w:val="en-GB" w:eastAsia="en-GB"/>
    </w:rPr>
  </w:style>
  <w:style w:type="character" w:styleId="FootnoteReference">
    <w:name w:val="footnote reference"/>
    <w:basedOn w:val="DefaultParagraphFont"/>
    <w:unhideWhenUsed/>
    <w:rsid w:val="00BA4848"/>
    <w:rPr>
      <w:rFonts w:cs="Times New Roman"/>
      <w:vertAlign w:val="superscript"/>
    </w:rPr>
  </w:style>
  <w:style w:type="paragraph" w:customStyle="1" w:styleId="tabletext">
    <w:name w:val="table text"/>
    <w:basedOn w:val="Normal"/>
    <w:rsid w:val="00BA4848"/>
    <w:pPr>
      <w:spacing w:after="80"/>
    </w:pPr>
    <w:rPr>
      <w:rFonts w:ascii="Tahoma" w:eastAsia="SimSun" w:hAnsi="Tahoma"/>
      <w:sz w:val="16"/>
      <w:szCs w:val="24"/>
      <w:lang w:val="en-AU" w:eastAsia="zh-CN"/>
    </w:rPr>
  </w:style>
  <w:style w:type="paragraph" w:customStyle="1" w:styleId="Instructions">
    <w:name w:val="Instructions"/>
    <w:basedOn w:val="Normal"/>
    <w:rsid w:val="00BA4848"/>
    <w:pPr>
      <w:spacing w:after="0"/>
    </w:pPr>
    <w:rPr>
      <w:rFonts w:eastAsia="SimSun"/>
      <w:sz w:val="20"/>
      <w:szCs w:val="24"/>
      <w:lang w:val="en-AU" w:eastAsia="zh-CN"/>
    </w:rPr>
  </w:style>
  <w:style w:type="paragraph" w:customStyle="1" w:styleId="tableheading">
    <w:name w:val="table heading"/>
    <w:basedOn w:val="tabletext"/>
    <w:next w:val="tabletext"/>
    <w:rsid w:val="00BA4848"/>
    <w:pPr>
      <w:keepNext/>
    </w:pPr>
    <w:rPr>
      <w:b/>
      <w:sz w:val="20"/>
    </w:rPr>
  </w:style>
  <w:style w:type="character" w:customStyle="1" w:styleId="tabletextChar">
    <w:name w:val="table text Char"/>
    <w:basedOn w:val="DefaultParagraphFont"/>
    <w:locked/>
    <w:rsid w:val="00BA4848"/>
    <w:rPr>
      <w:rFonts w:ascii="Tahoma" w:eastAsia="SimSun" w:hAnsi="Tahoma" w:cs="Times New Roman"/>
      <w:sz w:val="24"/>
      <w:szCs w:val="24"/>
      <w:lang w:val="en-AU" w:eastAsia="zh-CN"/>
    </w:rPr>
  </w:style>
  <w:style w:type="character" w:customStyle="1" w:styleId="tableheadingChar">
    <w:name w:val="table heading Char"/>
    <w:basedOn w:val="tabletextChar"/>
    <w:locked/>
    <w:rsid w:val="00BA4848"/>
    <w:rPr>
      <w:rFonts w:ascii="Tahoma" w:eastAsia="SimSun" w:hAnsi="Tahoma" w:cs="Times New Roman"/>
      <w:b/>
      <w:sz w:val="24"/>
      <w:szCs w:val="24"/>
      <w:lang w:val="en-AU" w:eastAsia="zh-CN"/>
    </w:rPr>
  </w:style>
  <w:style w:type="character" w:customStyle="1" w:styleId="InstructionsChar">
    <w:name w:val="Instructions Char"/>
    <w:basedOn w:val="DefaultParagraphFont"/>
    <w:locked/>
    <w:rsid w:val="00BA4848"/>
    <w:rPr>
      <w:rFonts w:ascii="Arial" w:eastAsia="SimSun" w:hAnsi="Arial" w:cs="Times New Roman"/>
      <w:sz w:val="24"/>
      <w:szCs w:val="24"/>
      <w:lang w:val="en-AU" w:eastAsia="zh-CN"/>
    </w:rPr>
  </w:style>
  <w:style w:type="paragraph" w:styleId="BalloonText">
    <w:name w:val="Balloon Text"/>
    <w:basedOn w:val="Normal"/>
    <w:link w:val="BalloonTextChar"/>
    <w:uiPriority w:val="99"/>
    <w:unhideWhenUsed/>
    <w:rsid w:val="00BA4848"/>
    <w:pPr>
      <w:spacing w:after="0"/>
    </w:pPr>
    <w:rPr>
      <w:rFonts w:ascii="Tahoma" w:eastAsia="Times New Roman" w:hAnsi="Tahoma" w:cs="Tahoma"/>
      <w:sz w:val="16"/>
      <w:szCs w:val="16"/>
      <w:lang w:val="en-AU" w:eastAsia="zh-CN"/>
    </w:rPr>
  </w:style>
  <w:style w:type="character" w:customStyle="1" w:styleId="BalloonTextChar">
    <w:name w:val="Balloon Text Char"/>
    <w:basedOn w:val="DefaultParagraphFont"/>
    <w:link w:val="BalloonText"/>
    <w:uiPriority w:val="99"/>
    <w:rsid w:val="00BA4848"/>
    <w:rPr>
      <w:rFonts w:ascii="Tahoma" w:eastAsia="Times New Roman" w:hAnsi="Tahoma" w:cs="Tahoma"/>
      <w:sz w:val="16"/>
      <w:szCs w:val="16"/>
      <w:lang w:val="en-AU" w:eastAsia="zh-CN"/>
    </w:rPr>
  </w:style>
  <w:style w:type="paragraph" w:styleId="CommentSubject">
    <w:name w:val="annotation subject"/>
    <w:basedOn w:val="CommentText"/>
    <w:next w:val="CommentText"/>
    <w:link w:val="CommentSubjectChar"/>
    <w:uiPriority w:val="99"/>
    <w:unhideWhenUsed/>
    <w:rsid w:val="00BA4848"/>
    <w:pPr>
      <w:spacing w:after="80" w:line="260" w:lineRule="atLeast"/>
    </w:pPr>
    <w:rPr>
      <w:rFonts w:ascii="Times New Roman" w:hAnsi="Times New Roman"/>
      <w:b/>
      <w:bCs/>
      <w:lang w:val="en-AU" w:eastAsia="zh-CN"/>
    </w:rPr>
  </w:style>
  <w:style w:type="character" w:customStyle="1" w:styleId="CommentSubjectChar">
    <w:name w:val="Comment Subject Char"/>
    <w:basedOn w:val="CommentTextChar"/>
    <w:link w:val="CommentSubject"/>
    <w:uiPriority w:val="99"/>
    <w:rsid w:val="00BA4848"/>
    <w:rPr>
      <w:rFonts w:ascii="Times New Roman" w:eastAsia="Times New Roman" w:hAnsi="Times New Roman"/>
      <w:b/>
      <w:bCs/>
      <w:lang w:val="en-AU" w:eastAsia="zh-CN"/>
    </w:rPr>
  </w:style>
  <w:style w:type="paragraph" w:styleId="Revision">
    <w:name w:val="Revision"/>
    <w:hidden/>
    <w:uiPriority w:val="99"/>
    <w:rsid w:val="00BA4848"/>
    <w:rPr>
      <w:rFonts w:ascii="Times New Roman" w:eastAsia="Times New Roman" w:hAnsi="Times New Roman"/>
      <w:sz w:val="21"/>
      <w:szCs w:val="24"/>
      <w:lang w:val="en-AU" w:eastAsia="zh-CN"/>
    </w:rPr>
  </w:style>
  <w:style w:type="character" w:styleId="FollowedHyperlink">
    <w:name w:val="FollowedHyperlink"/>
    <w:basedOn w:val="DefaultParagraphFont"/>
    <w:uiPriority w:val="99"/>
    <w:unhideWhenUsed/>
    <w:rsid w:val="00BA4848"/>
    <w:rPr>
      <w:color w:val="800080"/>
      <w:u w:val="single"/>
    </w:rPr>
  </w:style>
  <w:style w:type="paragraph" w:styleId="NormalWeb">
    <w:name w:val="Normal (Web)"/>
    <w:basedOn w:val="Normal"/>
    <w:uiPriority w:val="99"/>
    <w:unhideWhenUsed/>
    <w:rsid w:val="00BA4848"/>
    <w:pPr>
      <w:spacing w:after="100" w:afterAutospacing="1"/>
    </w:pPr>
    <w:rPr>
      <w:rFonts w:eastAsia="Times New Roman" w:cs="Arial"/>
      <w:color w:val="333333"/>
      <w:sz w:val="17"/>
      <w:szCs w:val="17"/>
      <w:lang w:val="en-GB" w:eastAsia="en-GB"/>
    </w:rPr>
  </w:style>
  <w:style w:type="paragraph" w:customStyle="1" w:styleId="xmsonormal">
    <w:name w:val="x_msonormal"/>
    <w:basedOn w:val="Normal"/>
    <w:rsid w:val="00FB4BF5"/>
    <w:pPr>
      <w:spacing w:before="100" w:beforeAutospacing="1" w:after="100" w:afterAutospacing="1"/>
    </w:pPr>
    <w:rPr>
      <w:rFonts w:ascii="Times New Roman" w:eastAsia="Times New Roman" w:hAnsi="Times New Roman"/>
      <w:sz w:val="24"/>
      <w:szCs w:val="24"/>
    </w:rPr>
  </w:style>
  <w:style w:type="paragraph" w:customStyle="1" w:styleId="Pa41">
    <w:name w:val="Pa41"/>
    <w:basedOn w:val="Normal"/>
    <w:next w:val="Normal"/>
    <w:uiPriority w:val="99"/>
    <w:rsid w:val="00EB6B88"/>
    <w:pPr>
      <w:autoSpaceDE w:val="0"/>
      <w:autoSpaceDN w:val="0"/>
      <w:adjustRightInd w:val="0"/>
      <w:spacing w:after="0" w:line="221" w:lineRule="atLeast"/>
    </w:pPr>
    <w:rPr>
      <w:rFonts w:ascii="Akzidenz Grotesk BE Light" w:eastAsia="SimSun" w:hAnsi="Akzidenz Grotesk BE Light" w:cs="Cordia New"/>
      <w:sz w:val="24"/>
      <w:szCs w:val="24"/>
      <w:lang w:eastAsia="zh-CN" w:bidi="th-TH"/>
    </w:rPr>
  </w:style>
  <w:style w:type="character" w:customStyle="1" w:styleId="A23">
    <w:name w:val="A23"/>
    <w:uiPriority w:val="99"/>
    <w:rsid w:val="00EB6B88"/>
    <w:rPr>
      <w:rFonts w:cs="Akzidenz Grotesk BE Light"/>
      <w:color w:val="000000"/>
      <w:sz w:val="21"/>
      <w:szCs w:val="21"/>
    </w:rPr>
  </w:style>
  <w:style w:type="paragraph" w:styleId="NoSpacing">
    <w:name w:val="No Spacing"/>
    <w:uiPriority w:val="1"/>
    <w:qFormat/>
    <w:rsid w:val="00864B87"/>
    <w:rPr>
      <w:rFonts w:ascii="Arial" w:eastAsia="Calibri" w:hAnsi="Arial"/>
      <w:sz w:val="22"/>
      <w:szCs w:val="22"/>
      <w:lang w:val="en-GB"/>
    </w:rPr>
  </w:style>
  <w:style w:type="paragraph" w:styleId="Title">
    <w:name w:val="Title"/>
    <w:basedOn w:val="Normal"/>
    <w:next w:val="Normal"/>
    <w:link w:val="TitleChar"/>
    <w:qFormat/>
    <w:rsid w:val="00864B87"/>
    <w:pPr>
      <w:pBdr>
        <w:bottom w:val="single" w:sz="8" w:space="4" w:color="4F81BD"/>
      </w:pBdr>
      <w:spacing w:after="300"/>
      <w:contextualSpacing/>
    </w:pPr>
    <w:rPr>
      <w:rFonts w:eastAsia="SimSun" w:cs="Angsana New"/>
      <w:color w:val="17365D"/>
      <w:spacing w:val="5"/>
      <w:kern w:val="28"/>
      <w:sz w:val="52"/>
      <w:szCs w:val="66"/>
      <w:lang w:eastAsia="zh-CN" w:bidi="th-TH"/>
    </w:rPr>
  </w:style>
  <w:style w:type="character" w:customStyle="1" w:styleId="TitleChar">
    <w:name w:val="Title Char"/>
    <w:basedOn w:val="DefaultParagraphFont"/>
    <w:link w:val="Title"/>
    <w:rsid w:val="00864B87"/>
    <w:rPr>
      <w:rFonts w:eastAsia="SimSun" w:cs="Angsana New"/>
      <w:color w:val="17365D"/>
      <w:spacing w:val="5"/>
      <w:kern w:val="28"/>
      <w:sz w:val="52"/>
      <w:szCs w:val="66"/>
      <w:lang w:eastAsia="zh-CN" w:bidi="th-TH"/>
    </w:rPr>
  </w:style>
  <w:style w:type="character" w:customStyle="1" w:styleId="PlainTextChar1">
    <w:name w:val="Plain Text Char1"/>
    <w:basedOn w:val="DefaultParagraphFont"/>
    <w:uiPriority w:val="99"/>
    <w:locked/>
    <w:rsid w:val="00864B87"/>
    <w:rPr>
      <w:rFonts w:ascii="Calibri" w:eastAsia="Calibri" w:hAnsi="Calibri" w:cs="Times New Roman"/>
      <w:sz w:val="21"/>
      <w:szCs w:val="21"/>
      <w:lang w:eastAsia="en-US" w:bidi="ar-SA"/>
    </w:rPr>
  </w:style>
  <w:style w:type="paragraph" w:customStyle="1" w:styleId="ARtext">
    <w:name w:val="AR text"/>
    <w:basedOn w:val="Normal"/>
    <w:link w:val="ARtextChar"/>
    <w:qFormat/>
    <w:rsid w:val="006609DA"/>
    <w:rPr>
      <w:szCs w:val="22"/>
    </w:rPr>
  </w:style>
  <w:style w:type="paragraph" w:customStyle="1" w:styleId="ARTableTextHeader">
    <w:name w:val="AR Table Text Header"/>
    <w:basedOn w:val="Normal"/>
    <w:link w:val="ARTableTextHeaderChar"/>
    <w:qFormat/>
    <w:rsid w:val="00F43FC3"/>
    <w:pPr>
      <w:spacing w:after="0"/>
    </w:pPr>
    <w:rPr>
      <w:rFonts w:ascii="Tahoma" w:eastAsia="Times New Roman" w:hAnsi="Tahoma" w:cs="Tahoma"/>
      <w:b/>
      <w:bCs/>
      <w:color w:val="FFFFFF"/>
      <w:sz w:val="16"/>
      <w:szCs w:val="16"/>
      <w:lang w:val="en-GB" w:eastAsia="en-GB"/>
    </w:rPr>
  </w:style>
  <w:style w:type="character" w:customStyle="1" w:styleId="ARtextChar">
    <w:name w:val="AR text Char"/>
    <w:basedOn w:val="DefaultParagraphFont"/>
    <w:link w:val="ARtext"/>
    <w:rsid w:val="006609DA"/>
    <w:rPr>
      <w:rFonts w:ascii="Arial" w:hAnsi="Arial"/>
      <w:sz w:val="21"/>
      <w:szCs w:val="22"/>
    </w:rPr>
  </w:style>
  <w:style w:type="paragraph" w:customStyle="1" w:styleId="ARtextheader">
    <w:name w:val="AR text header"/>
    <w:basedOn w:val="ARtext"/>
    <w:link w:val="ARtextheaderChar"/>
    <w:qFormat/>
    <w:rsid w:val="006609DA"/>
    <w:rPr>
      <w:b/>
      <w:bCs/>
      <w:color w:val="0098A0"/>
    </w:rPr>
  </w:style>
  <w:style w:type="character" w:customStyle="1" w:styleId="ARTableTextHeaderChar">
    <w:name w:val="AR Table Text Header Char"/>
    <w:basedOn w:val="DefaultParagraphFont"/>
    <w:link w:val="ARTableTextHeader"/>
    <w:rsid w:val="00F43FC3"/>
    <w:rPr>
      <w:rFonts w:ascii="Tahoma" w:eastAsia="Times New Roman" w:hAnsi="Tahoma" w:cs="Tahoma"/>
      <w:b/>
      <w:bCs/>
      <w:color w:val="FFFFFF"/>
      <w:sz w:val="16"/>
      <w:szCs w:val="16"/>
      <w:lang w:val="en-GB" w:eastAsia="en-GB"/>
    </w:rPr>
  </w:style>
  <w:style w:type="paragraph" w:customStyle="1" w:styleId="ARTableText">
    <w:name w:val="AR Table Text"/>
    <w:basedOn w:val="ARTableTextHeader"/>
    <w:link w:val="ARTableTextChar"/>
    <w:qFormat/>
    <w:rsid w:val="00F43FC3"/>
    <w:rPr>
      <w:b w:val="0"/>
      <w:bCs w:val="0"/>
      <w:color w:val="000000"/>
    </w:rPr>
  </w:style>
  <w:style w:type="character" w:customStyle="1" w:styleId="ARtextheaderChar">
    <w:name w:val="AR text header Char"/>
    <w:basedOn w:val="ARtextChar"/>
    <w:link w:val="ARtextheader"/>
    <w:rsid w:val="006609DA"/>
    <w:rPr>
      <w:rFonts w:ascii="Arial" w:hAnsi="Arial"/>
      <w:b/>
      <w:bCs/>
      <w:color w:val="0098A0"/>
      <w:sz w:val="21"/>
      <w:szCs w:val="22"/>
    </w:rPr>
  </w:style>
  <w:style w:type="character" w:customStyle="1" w:styleId="ARTableTextChar">
    <w:name w:val="AR Table Text Char"/>
    <w:basedOn w:val="ARTableTextHeaderChar"/>
    <w:link w:val="ARTableText"/>
    <w:rsid w:val="00F43FC3"/>
    <w:rPr>
      <w:rFonts w:ascii="Tahoma" w:eastAsia="Times New Roman" w:hAnsi="Tahoma" w:cs="Tahoma"/>
      <w:b/>
      <w:bCs/>
      <w:color w:val="000000"/>
      <w:sz w:val="16"/>
      <w:szCs w:val="16"/>
      <w:lang w:val="en-GB" w:eastAsia="en-GB"/>
    </w:rPr>
  </w:style>
  <w:style w:type="table" w:styleId="ColorfulGrid-Accent1">
    <w:name w:val="Colorful Grid Accent 1"/>
    <w:basedOn w:val="TableNormal"/>
    <w:rsid w:val="00D10ACB"/>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Shading-Accent1">
    <w:name w:val="Light Shading Accent 1"/>
    <w:basedOn w:val="TableNormal"/>
    <w:rsid w:val="00D10ACB"/>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Grid">
    <w:name w:val="Table Grid"/>
    <w:basedOn w:val="TableNormal"/>
    <w:rsid w:val="004E1802"/>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
    <w:name w:val="Light Shading - Accent 11"/>
    <w:basedOn w:val="TableNormal"/>
    <w:rsid w:val="00AB48BB"/>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Emphasis">
    <w:name w:val="Emphasis"/>
    <w:basedOn w:val="DefaultParagraphFont"/>
    <w:uiPriority w:val="20"/>
    <w:qFormat/>
    <w:rsid w:val="00636140"/>
    <w:rPr>
      <w:i/>
      <w:iCs/>
    </w:rPr>
  </w:style>
  <w:style w:type="numbering" w:customStyle="1" w:styleId="NoList1">
    <w:name w:val="No List1"/>
    <w:next w:val="NoList"/>
    <w:uiPriority w:val="99"/>
    <w:semiHidden/>
    <w:unhideWhenUsed/>
    <w:rsid w:val="00F93BAF"/>
  </w:style>
  <w:style w:type="table" w:customStyle="1" w:styleId="ColorfulGrid-Accent11">
    <w:name w:val="Colorful Grid - Accent 11"/>
    <w:basedOn w:val="TableNormal"/>
    <w:next w:val="ColorfulGrid-Accent1"/>
    <w:rsid w:val="00F93BAF"/>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LightShading-Accent12">
    <w:name w:val="Light Shading - Accent 12"/>
    <w:basedOn w:val="TableNormal"/>
    <w:next w:val="LightShading-Accent1"/>
    <w:rsid w:val="00F93BAF"/>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Grid1">
    <w:name w:val="Table Grid1"/>
    <w:basedOn w:val="TableNormal"/>
    <w:next w:val="TableGrid"/>
    <w:rsid w:val="00F93BAF"/>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1">
    <w:name w:val="Light Shading - Accent 111"/>
    <w:basedOn w:val="TableNormal"/>
    <w:rsid w:val="00F93BAF"/>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Quote">
    <w:name w:val="Quote"/>
    <w:basedOn w:val="Normal"/>
    <w:next w:val="Normal"/>
    <w:link w:val="QuoteChar"/>
    <w:uiPriority w:val="29"/>
    <w:qFormat/>
    <w:rsid w:val="00451734"/>
    <w:pPr>
      <w:spacing w:line="276" w:lineRule="auto"/>
    </w:pPr>
    <w:rPr>
      <w:rFonts w:asciiTheme="minorHAnsi" w:hAnsiTheme="minorHAnsi" w:cstheme="minorBidi"/>
      <w:i/>
      <w:iCs/>
      <w:color w:val="000000" w:themeColor="text1"/>
      <w:sz w:val="22"/>
      <w:szCs w:val="22"/>
      <w:lang w:eastAsia="ja-JP"/>
    </w:rPr>
  </w:style>
  <w:style w:type="character" w:customStyle="1" w:styleId="QuoteChar">
    <w:name w:val="Quote Char"/>
    <w:basedOn w:val="DefaultParagraphFont"/>
    <w:link w:val="Quote"/>
    <w:uiPriority w:val="29"/>
    <w:rsid w:val="00451734"/>
    <w:rPr>
      <w:rFonts w:asciiTheme="minorHAnsi" w:hAnsiTheme="minorHAnsi" w:cstheme="minorBidi"/>
      <w:i/>
      <w:iCs/>
      <w:color w:val="000000" w:themeColor="text1"/>
      <w:sz w:val="22"/>
      <w:szCs w:val="22"/>
      <w:lang w:eastAsia="ja-JP"/>
    </w:rPr>
  </w:style>
  <w:style w:type="table" w:customStyle="1" w:styleId="LightShading-Accent112">
    <w:name w:val="Light Shading - Accent 112"/>
    <w:basedOn w:val="TableNormal"/>
    <w:rsid w:val="00726754"/>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heme="minorEastAsia" w:hAnsi="Cambria"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Plain Text" w:uiPriority="99"/>
    <w:lsdException w:name="Normal (Web)" w:uiPriority="99"/>
    <w:lsdException w:name="annotation subject" w:uiPriority="99"/>
    <w:lsdException w:name="No List" w:uiPriority="99"/>
    <w:lsdException w:name="Balloon Text" w:uiPriority="99"/>
    <w:lsdException w:name="No Spacing" w:uiPriority="1" w:qFormat="1"/>
    <w:lsdException w:name="Revision" w:uiPriority="99"/>
    <w:lsdException w:name="List Paragraph" w:uiPriority="34" w:qFormat="1"/>
    <w:lsdException w:name="Quote" w:uiPriority="29"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qFormat/>
    <w:rsid w:val="006C39C6"/>
    <w:pPr>
      <w:spacing w:after="200"/>
    </w:pPr>
    <w:rPr>
      <w:rFonts w:ascii="Arial" w:hAnsi="Arial"/>
      <w:sz w:val="21"/>
    </w:rPr>
  </w:style>
  <w:style w:type="paragraph" w:styleId="Heading1">
    <w:name w:val="heading 1"/>
    <w:basedOn w:val="Normal"/>
    <w:next w:val="Normal"/>
    <w:link w:val="Heading1Char"/>
    <w:qFormat/>
    <w:rsid w:val="0048161B"/>
    <w:pPr>
      <w:keepNext/>
      <w:pageBreakBefore/>
      <w:spacing w:before="240" w:after="60" w:line="260" w:lineRule="atLeast"/>
      <w:outlineLvl w:val="0"/>
    </w:pPr>
    <w:rPr>
      <w:rFonts w:eastAsia="Times New Roman" w:cs="Arial"/>
      <w:b/>
      <w:bCs/>
      <w:kern w:val="32"/>
      <w:sz w:val="32"/>
      <w:szCs w:val="32"/>
      <w:lang w:val="en-AU" w:eastAsia="zh-CN"/>
    </w:rPr>
  </w:style>
  <w:style w:type="paragraph" w:styleId="Heading2">
    <w:name w:val="heading 2"/>
    <w:basedOn w:val="Normal"/>
    <w:next w:val="Normal"/>
    <w:link w:val="Heading2Char"/>
    <w:qFormat/>
    <w:rsid w:val="00BA4848"/>
    <w:pPr>
      <w:keepNext/>
      <w:spacing w:before="240" w:after="60" w:line="260" w:lineRule="atLeast"/>
      <w:outlineLvl w:val="1"/>
    </w:pPr>
    <w:rPr>
      <w:rFonts w:eastAsia="Times New Roman" w:cs="Arial"/>
      <w:b/>
      <w:bCs/>
      <w:i/>
      <w:iCs/>
      <w:sz w:val="28"/>
      <w:szCs w:val="28"/>
      <w:lang w:val="en-AU" w:eastAsia="zh-CN"/>
    </w:rPr>
  </w:style>
  <w:style w:type="paragraph" w:styleId="Heading3">
    <w:name w:val="heading 3"/>
    <w:basedOn w:val="Normal"/>
    <w:next w:val="Normal"/>
    <w:link w:val="Heading3Char"/>
    <w:qFormat/>
    <w:rsid w:val="00BA4848"/>
    <w:pPr>
      <w:keepNext/>
      <w:spacing w:before="240" w:after="60" w:line="260" w:lineRule="atLeast"/>
      <w:outlineLvl w:val="2"/>
    </w:pPr>
    <w:rPr>
      <w:rFonts w:eastAsia="Times New Roman" w:cs="Arial"/>
      <w:b/>
      <w:bCs/>
      <w:sz w:val="26"/>
      <w:szCs w:val="26"/>
      <w:lang w:val="en-AU"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8161B"/>
    <w:rPr>
      <w:rFonts w:ascii="Arial" w:eastAsia="Times New Roman" w:hAnsi="Arial" w:cs="Arial"/>
      <w:b/>
      <w:bCs/>
      <w:kern w:val="32"/>
      <w:sz w:val="32"/>
      <w:szCs w:val="32"/>
      <w:lang w:val="en-AU" w:eastAsia="zh-CN"/>
    </w:rPr>
  </w:style>
  <w:style w:type="character" w:customStyle="1" w:styleId="Heading2Char">
    <w:name w:val="Heading 2 Char"/>
    <w:basedOn w:val="DefaultParagraphFont"/>
    <w:link w:val="Heading2"/>
    <w:rsid w:val="00BA4848"/>
    <w:rPr>
      <w:rFonts w:ascii="Arial" w:eastAsia="Times New Roman" w:hAnsi="Arial" w:cs="Arial"/>
      <w:b/>
      <w:bCs/>
      <w:i/>
      <w:iCs/>
      <w:sz w:val="28"/>
      <w:szCs w:val="28"/>
      <w:lang w:val="en-AU" w:eastAsia="zh-CN"/>
    </w:rPr>
  </w:style>
  <w:style w:type="character" w:customStyle="1" w:styleId="Heading3Char">
    <w:name w:val="Heading 3 Char"/>
    <w:basedOn w:val="DefaultParagraphFont"/>
    <w:link w:val="Heading3"/>
    <w:rsid w:val="00BA4848"/>
    <w:rPr>
      <w:rFonts w:ascii="Arial" w:eastAsia="Times New Roman" w:hAnsi="Arial" w:cs="Arial"/>
      <w:b/>
      <w:bCs/>
      <w:sz w:val="26"/>
      <w:szCs w:val="26"/>
      <w:lang w:val="en-AU" w:eastAsia="zh-CN"/>
    </w:rPr>
  </w:style>
  <w:style w:type="paragraph" w:styleId="Header">
    <w:name w:val="header"/>
    <w:basedOn w:val="Normal"/>
    <w:link w:val="HeaderChar"/>
    <w:uiPriority w:val="99"/>
    <w:unhideWhenUsed/>
    <w:rsid w:val="00003123"/>
    <w:pPr>
      <w:tabs>
        <w:tab w:val="center" w:pos="4320"/>
        <w:tab w:val="right" w:pos="8640"/>
      </w:tabs>
      <w:spacing w:after="0"/>
    </w:pPr>
  </w:style>
  <w:style w:type="character" w:customStyle="1" w:styleId="HeaderChar">
    <w:name w:val="Header Char"/>
    <w:basedOn w:val="DefaultParagraphFont"/>
    <w:link w:val="Header"/>
    <w:uiPriority w:val="99"/>
    <w:rsid w:val="00003123"/>
    <w:rPr>
      <w:sz w:val="24"/>
    </w:rPr>
  </w:style>
  <w:style w:type="paragraph" w:styleId="Footer">
    <w:name w:val="footer"/>
    <w:basedOn w:val="Normal"/>
    <w:link w:val="FooterChar"/>
    <w:uiPriority w:val="99"/>
    <w:unhideWhenUsed/>
    <w:rsid w:val="00003123"/>
    <w:pPr>
      <w:tabs>
        <w:tab w:val="center" w:pos="4320"/>
        <w:tab w:val="right" w:pos="8640"/>
      </w:tabs>
      <w:spacing w:after="0"/>
    </w:pPr>
  </w:style>
  <w:style w:type="character" w:customStyle="1" w:styleId="FooterChar">
    <w:name w:val="Footer Char"/>
    <w:basedOn w:val="DefaultParagraphFont"/>
    <w:link w:val="Footer"/>
    <w:uiPriority w:val="99"/>
    <w:rsid w:val="00003123"/>
    <w:rPr>
      <w:sz w:val="24"/>
    </w:rPr>
  </w:style>
  <w:style w:type="paragraph" w:customStyle="1" w:styleId="Frontpagetext">
    <w:name w:val="Front page text"/>
    <w:basedOn w:val="Normal"/>
    <w:next w:val="Normal"/>
    <w:link w:val="FrontpagetextChar"/>
    <w:rsid w:val="00FE595F"/>
    <w:pPr>
      <w:spacing w:after="0" w:line="200" w:lineRule="atLeast"/>
      <w:jc w:val="right"/>
    </w:pPr>
    <w:rPr>
      <w:rFonts w:ascii="Tahoma" w:eastAsia="SimSun" w:hAnsi="Tahoma"/>
      <w:sz w:val="16"/>
      <w:szCs w:val="24"/>
      <w:lang w:val="en-AU" w:eastAsia="zh-CN"/>
    </w:rPr>
  </w:style>
  <w:style w:type="character" w:customStyle="1" w:styleId="FrontpagetextChar">
    <w:name w:val="Front page text Char"/>
    <w:basedOn w:val="DefaultParagraphFont"/>
    <w:link w:val="Frontpagetext"/>
    <w:rsid w:val="00FE595F"/>
    <w:rPr>
      <w:rFonts w:ascii="Tahoma" w:eastAsia="SimSun" w:hAnsi="Tahoma"/>
      <w:sz w:val="16"/>
      <w:szCs w:val="24"/>
      <w:lang w:val="en-AU" w:eastAsia="zh-CN"/>
    </w:rPr>
  </w:style>
  <w:style w:type="character" w:styleId="PageNumber">
    <w:name w:val="page number"/>
    <w:basedOn w:val="DefaultParagraphFont"/>
    <w:rsid w:val="00C30EBA"/>
  </w:style>
  <w:style w:type="paragraph" w:styleId="TOC1">
    <w:name w:val="toc 1"/>
    <w:basedOn w:val="Normal"/>
    <w:next w:val="Normal"/>
    <w:autoRedefine/>
    <w:uiPriority w:val="39"/>
    <w:qFormat/>
    <w:rsid w:val="000D2CCB"/>
    <w:pPr>
      <w:tabs>
        <w:tab w:val="right" w:leader="dot" w:pos="9017"/>
      </w:tabs>
      <w:spacing w:before="120" w:after="120" w:line="260" w:lineRule="atLeast"/>
    </w:pPr>
    <w:rPr>
      <w:rFonts w:eastAsia="Times New Roman"/>
      <w:b/>
      <w:bCs/>
      <w:sz w:val="20"/>
      <w:lang w:val="en-AU" w:eastAsia="zh-CN"/>
    </w:rPr>
  </w:style>
  <w:style w:type="paragraph" w:customStyle="1" w:styleId="Default">
    <w:name w:val="Default"/>
    <w:uiPriority w:val="99"/>
    <w:rsid w:val="0048161B"/>
    <w:pPr>
      <w:autoSpaceDE w:val="0"/>
      <w:autoSpaceDN w:val="0"/>
      <w:adjustRightInd w:val="0"/>
    </w:pPr>
    <w:rPr>
      <w:rFonts w:ascii="Calibri" w:eastAsia="Times New Roman" w:hAnsi="Calibri"/>
      <w:color w:val="000000"/>
      <w:sz w:val="24"/>
      <w:szCs w:val="24"/>
    </w:rPr>
  </w:style>
  <w:style w:type="character" w:styleId="Hyperlink">
    <w:name w:val="Hyperlink"/>
    <w:basedOn w:val="DefaultParagraphFont"/>
    <w:uiPriority w:val="99"/>
    <w:unhideWhenUsed/>
    <w:rsid w:val="0048161B"/>
    <w:rPr>
      <w:rFonts w:cs="Times New Roman"/>
      <w:color w:val="0000FF"/>
      <w:u w:val="single"/>
    </w:rPr>
  </w:style>
  <w:style w:type="paragraph" w:styleId="PlainText">
    <w:name w:val="Plain Text"/>
    <w:basedOn w:val="Normal"/>
    <w:link w:val="PlainTextChar"/>
    <w:uiPriority w:val="99"/>
    <w:unhideWhenUsed/>
    <w:rsid w:val="0048161B"/>
    <w:pPr>
      <w:spacing w:after="0"/>
    </w:pPr>
    <w:rPr>
      <w:rFonts w:ascii="Consolas" w:eastAsia="Calibri" w:hAnsi="Consolas"/>
      <w:szCs w:val="21"/>
    </w:rPr>
  </w:style>
  <w:style w:type="character" w:customStyle="1" w:styleId="PlainTextChar">
    <w:name w:val="Plain Text Char"/>
    <w:basedOn w:val="DefaultParagraphFont"/>
    <w:link w:val="PlainText"/>
    <w:uiPriority w:val="99"/>
    <w:rsid w:val="0048161B"/>
    <w:rPr>
      <w:rFonts w:ascii="Consolas" w:eastAsia="Calibri" w:hAnsi="Consolas"/>
      <w:sz w:val="21"/>
      <w:szCs w:val="21"/>
    </w:rPr>
  </w:style>
  <w:style w:type="paragraph" w:styleId="BodyText">
    <w:name w:val="Body Text"/>
    <w:basedOn w:val="Normal"/>
    <w:link w:val="BodyTextChar"/>
    <w:rsid w:val="004A3212"/>
    <w:pPr>
      <w:widowControl w:val="0"/>
      <w:autoSpaceDE w:val="0"/>
      <w:autoSpaceDN w:val="0"/>
      <w:adjustRightInd w:val="0"/>
      <w:spacing w:after="0"/>
    </w:pPr>
    <w:rPr>
      <w:rFonts w:ascii="Times New Roman" w:eastAsia="Times New Roman" w:hAnsi="Times New Roman"/>
      <w:bCs/>
      <w:szCs w:val="22"/>
      <w:lang w:val="en-AU" w:eastAsia="zh-CN"/>
    </w:rPr>
  </w:style>
  <w:style w:type="character" w:customStyle="1" w:styleId="BodyTextChar">
    <w:name w:val="Body Text Char"/>
    <w:basedOn w:val="DefaultParagraphFont"/>
    <w:link w:val="BodyText"/>
    <w:rsid w:val="004A3212"/>
    <w:rPr>
      <w:rFonts w:ascii="Times New Roman" w:eastAsia="Times New Roman" w:hAnsi="Times New Roman"/>
      <w:bCs/>
      <w:sz w:val="22"/>
      <w:szCs w:val="22"/>
      <w:lang w:val="en-AU" w:eastAsia="zh-CN"/>
    </w:rPr>
  </w:style>
  <w:style w:type="paragraph" w:styleId="TOC2">
    <w:name w:val="toc 2"/>
    <w:basedOn w:val="Normal"/>
    <w:next w:val="Normal"/>
    <w:autoRedefine/>
    <w:uiPriority w:val="39"/>
    <w:qFormat/>
    <w:rsid w:val="00BA4848"/>
    <w:pPr>
      <w:spacing w:after="0" w:line="260" w:lineRule="atLeast"/>
      <w:ind w:left="210"/>
    </w:pPr>
    <w:rPr>
      <w:rFonts w:eastAsia="Times New Roman"/>
      <w:sz w:val="20"/>
      <w:lang w:val="en-AU" w:eastAsia="zh-CN"/>
    </w:rPr>
  </w:style>
  <w:style w:type="paragraph" w:styleId="TOC3">
    <w:name w:val="toc 3"/>
    <w:basedOn w:val="Normal"/>
    <w:next w:val="Normal"/>
    <w:autoRedefine/>
    <w:uiPriority w:val="39"/>
    <w:qFormat/>
    <w:rsid w:val="00BA4848"/>
    <w:pPr>
      <w:spacing w:after="0" w:line="260" w:lineRule="atLeast"/>
      <w:ind w:left="420"/>
    </w:pPr>
    <w:rPr>
      <w:rFonts w:ascii="Times New Roman" w:eastAsia="Times New Roman" w:hAnsi="Times New Roman"/>
      <w:i/>
      <w:iCs/>
      <w:sz w:val="20"/>
      <w:lang w:val="en-AU" w:eastAsia="zh-CN"/>
    </w:rPr>
  </w:style>
  <w:style w:type="paragraph" w:styleId="ListParagraph">
    <w:name w:val="List Paragraph"/>
    <w:basedOn w:val="Normal"/>
    <w:uiPriority w:val="34"/>
    <w:qFormat/>
    <w:rsid w:val="00BA4848"/>
    <w:pPr>
      <w:spacing w:line="276" w:lineRule="auto"/>
      <w:ind w:left="720"/>
      <w:contextualSpacing/>
    </w:pPr>
    <w:rPr>
      <w:rFonts w:ascii="Calibri" w:eastAsia="Times New Roman" w:hAnsi="Calibri"/>
      <w:szCs w:val="22"/>
    </w:rPr>
  </w:style>
  <w:style w:type="paragraph" w:styleId="TOCHeading">
    <w:name w:val="TOC Heading"/>
    <w:basedOn w:val="Heading1"/>
    <w:next w:val="Normal"/>
    <w:uiPriority w:val="39"/>
    <w:qFormat/>
    <w:rsid w:val="00BA4848"/>
    <w:pPr>
      <w:keepLines/>
      <w:pageBreakBefore w:val="0"/>
      <w:spacing w:before="480" w:after="0" w:line="276" w:lineRule="auto"/>
      <w:outlineLvl w:val="9"/>
    </w:pPr>
    <w:rPr>
      <w:rFonts w:ascii="Cambria" w:hAnsi="Cambria" w:cs="Times New Roman"/>
      <w:color w:val="365F91"/>
      <w:kern w:val="0"/>
      <w:sz w:val="28"/>
      <w:szCs w:val="28"/>
      <w:lang w:val="en-US" w:eastAsia="en-US"/>
    </w:rPr>
  </w:style>
  <w:style w:type="character" w:styleId="CommentReference">
    <w:name w:val="annotation reference"/>
    <w:basedOn w:val="DefaultParagraphFont"/>
    <w:uiPriority w:val="99"/>
    <w:unhideWhenUsed/>
    <w:rsid w:val="00BA4848"/>
    <w:rPr>
      <w:rFonts w:cs="Times New Roman"/>
      <w:sz w:val="16"/>
      <w:szCs w:val="16"/>
    </w:rPr>
  </w:style>
  <w:style w:type="paragraph" w:styleId="CommentText">
    <w:name w:val="annotation text"/>
    <w:basedOn w:val="Normal"/>
    <w:link w:val="CommentTextChar"/>
    <w:uiPriority w:val="99"/>
    <w:unhideWhenUsed/>
    <w:rsid w:val="00BA4848"/>
    <w:pPr>
      <w:spacing w:line="276" w:lineRule="auto"/>
    </w:pPr>
    <w:rPr>
      <w:rFonts w:ascii="Calibri" w:eastAsia="Times New Roman" w:hAnsi="Calibri"/>
      <w:sz w:val="20"/>
      <w:lang w:val="en-GB" w:eastAsia="en-GB"/>
    </w:rPr>
  </w:style>
  <w:style w:type="character" w:customStyle="1" w:styleId="CommentTextChar">
    <w:name w:val="Comment Text Char"/>
    <w:basedOn w:val="DefaultParagraphFont"/>
    <w:link w:val="CommentText"/>
    <w:uiPriority w:val="99"/>
    <w:rsid w:val="00BA4848"/>
    <w:rPr>
      <w:rFonts w:ascii="Calibri" w:eastAsia="Times New Roman" w:hAnsi="Calibri"/>
      <w:lang w:val="en-GB" w:eastAsia="en-GB"/>
    </w:rPr>
  </w:style>
  <w:style w:type="paragraph" w:styleId="FootnoteText">
    <w:name w:val="footnote text"/>
    <w:basedOn w:val="Normal"/>
    <w:link w:val="FootnoteTextChar"/>
    <w:unhideWhenUsed/>
    <w:rsid w:val="00BA4848"/>
    <w:pPr>
      <w:spacing w:line="276" w:lineRule="auto"/>
    </w:pPr>
    <w:rPr>
      <w:rFonts w:ascii="Calibri" w:eastAsia="Times New Roman" w:hAnsi="Calibri"/>
      <w:sz w:val="20"/>
      <w:lang w:val="en-GB" w:eastAsia="en-GB"/>
    </w:rPr>
  </w:style>
  <w:style w:type="character" w:customStyle="1" w:styleId="FootnoteTextChar">
    <w:name w:val="Footnote Text Char"/>
    <w:basedOn w:val="DefaultParagraphFont"/>
    <w:link w:val="FootnoteText"/>
    <w:rsid w:val="00BA4848"/>
    <w:rPr>
      <w:rFonts w:ascii="Calibri" w:eastAsia="Times New Roman" w:hAnsi="Calibri"/>
      <w:lang w:val="en-GB" w:eastAsia="en-GB"/>
    </w:rPr>
  </w:style>
  <w:style w:type="character" w:styleId="FootnoteReference">
    <w:name w:val="footnote reference"/>
    <w:basedOn w:val="DefaultParagraphFont"/>
    <w:unhideWhenUsed/>
    <w:rsid w:val="00BA4848"/>
    <w:rPr>
      <w:rFonts w:cs="Times New Roman"/>
      <w:vertAlign w:val="superscript"/>
    </w:rPr>
  </w:style>
  <w:style w:type="paragraph" w:customStyle="1" w:styleId="tabletext">
    <w:name w:val="table text"/>
    <w:basedOn w:val="Normal"/>
    <w:rsid w:val="00BA4848"/>
    <w:pPr>
      <w:spacing w:after="80"/>
    </w:pPr>
    <w:rPr>
      <w:rFonts w:ascii="Tahoma" w:eastAsia="SimSun" w:hAnsi="Tahoma"/>
      <w:sz w:val="16"/>
      <w:szCs w:val="24"/>
      <w:lang w:val="en-AU" w:eastAsia="zh-CN"/>
    </w:rPr>
  </w:style>
  <w:style w:type="paragraph" w:customStyle="1" w:styleId="Instructions">
    <w:name w:val="Instructions"/>
    <w:basedOn w:val="Normal"/>
    <w:rsid w:val="00BA4848"/>
    <w:pPr>
      <w:spacing w:after="0"/>
    </w:pPr>
    <w:rPr>
      <w:rFonts w:eastAsia="SimSun"/>
      <w:sz w:val="20"/>
      <w:szCs w:val="24"/>
      <w:lang w:val="en-AU" w:eastAsia="zh-CN"/>
    </w:rPr>
  </w:style>
  <w:style w:type="paragraph" w:customStyle="1" w:styleId="tableheading">
    <w:name w:val="table heading"/>
    <w:basedOn w:val="tabletext"/>
    <w:next w:val="tabletext"/>
    <w:rsid w:val="00BA4848"/>
    <w:pPr>
      <w:keepNext/>
    </w:pPr>
    <w:rPr>
      <w:b/>
      <w:sz w:val="20"/>
    </w:rPr>
  </w:style>
  <w:style w:type="character" w:customStyle="1" w:styleId="tabletextChar">
    <w:name w:val="table text Char"/>
    <w:basedOn w:val="DefaultParagraphFont"/>
    <w:locked/>
    <w:rsid w:val="00BA4848"/>
    <w:rPr>
      <w:rFonts w:ascii="Tahoma" w:eastAsia="SimSun" w:hAnsi="Tahoma" w:cs="Times New Roman"/>
      <w:sz w:val="24"/>
      <w:szCs w:val="24"/>
      <w:lang w:val="en-AU" w:eastAsia="zh-CN"/>
    </w:rPr>
  </w:style>
  <w:style w:type="character" w:customStyle="1" w:styleId="tableheadingChar">
    <w:name w:val="table heading Char"/>
    <w:basedOn w:val="tabletextChar"/>
    <w:locked/>
    <w:rsid w:val="00BA4848"/>
    <w:rPr>
      <w:rFonts w:ascii="Tahoma" w:eastAsia="SimSun" w:hAnsi="Tahoma" w:cs="Times New Roman"/>
      <w:b/>
      <w:sz w:val="24"/>
      <w:szCs w:val="24"/>
      <w:lang w:val="en-AU" w:eastAsia="zh-CN"/>
    </w:rPr>
  </w:style>
  <w:style w:type="character" w:customStyle="1" w:styleId="InstructionsChar">
    <w:name w:val="Instructions Char"/>
    <w:basedOn w:val="DefaultParagraphFont"/>
    <w:locked/>
    <w:rsid w:val="00BA4848"/>
    <w:rPr>
      <w:rFonts w:ascii="Arial" w:eastAsia="SimSun" w:hAnsi="Arial" w:cs="Times New Roman"/>
      <w:sz w:val="24"/>
      <w:szCs w:val="24"/>
      <w:lang w:val="en-AU" w:eastAsia="zh-CN"/>
    </w:rPr>
  </w:style>
  <w:style w:type="paragraph" w:styleId="BalloonText">
    <w:name w:val="Balloon Text"/>
    <w:basedOn w:val="Normal"/>
    <w:link w:val="BalloonTextChar"/>
    <w:uiPriority w:val="99"/>
    <w:unhideWhenUsed/>
    <w:rsid w:val="00BA4848"/>
    <w:pPr>
      <w:spacing w:after="0"/>
    </w:pPr>
    <w:rPr>
      <w:rFonts w:ascii="Tahoma" w:eastAsia="Times New Roman" w:hAnsi="Tahoma" w:cs="Tahoma"/>
      <w:sz w:val="16"/>
      <w:szCs w:val="16"/>
      <w:lang w:val="en-AU" w:eastAsia="zh-CN"/>
    </w:rPr>
  </w:style>
  <w:style w:type="character" w:customStyle="1" w:styleId="BalloonTextChar">
    <w:name w:val="Balloon Text Char"/>
    <w:basedOn w:val="DefaultParagraphFont"/>
    <w:link w:val="BalloonText"/>
    <w:uiPriority w:val="99"/>
    <w:rsid w:val="00BA4848"/>
    <w:rPr>
      <w:rFonts w:ascii="Tahoma" w:eastAsia="Times New Roman" w:hAnsi="Tahoma" w:cs="Tahoma"/>
      <w:sz w:val="16"/>
      <w:szCs w:val="16"/>
      <w:lang w:val="en-AU" w:eastAsia="zh-CN"/>
    </w:rPr>
  </w:style>
  <w:style w:type="paragraph" w:styleId="CommentSubject">
    <w:name w:val="annotation subject"/>
    <w:basedOn w:val="CommentText"/>
    <w:next w:val="CommentText"/>
    <w:link w:val="CommentSubjectChar"/>
    <w:uiPriority w:val="99"/>
    <w:unhideWhenUsed/>
    <w:rsid w:val="00BA4848"/>
    <w:pPr>
      <w:spacing w:after="80" w:line="260" w:lineRule="atLeast"/>
    </w:pPr>
    <w:rPr>
      <w:rFonts w:ascii="Times New Roman" w:hAnsi="Times New Roman"/>
      <w:b/>
      <w:bCs/>
      <w:lang w:val="en-AU" w:eastAsia="zh-CN"/>
    </w:rPr>
  </w:style>
  <w:style w:type="character" w:customStyle="1" w:styleId="CommentSubjectChar">
    <w:name w:val="Comment Subject Char"/>
    <w:basedOn w:val="CommentTextChar"/>
    <w:link w:val="CommentSubject"/>
    <w:uiPriority w:val="99"/>
    <w:rsid w:val="00BA4848"/>
    <w:rPr>
      <w:rFonts w:ascii="Times New Roman" w:eastAsia="Times New Roman" w:hAnsi="Times New Roman"/>
      <w:b/>
      <w:bCs/>
      <w:lang w:val="en-AU" w:eastAsia="zh-CN"/>
    </w:rPr>
  </w:style>
  <w:style w:type="paragraph" w:styleId="Revision">
    <w:name w:val="Revision"/>
    <w:hidden/>
    <w:uiPriority w:val="99"/>
    <w:rsid w:val="00BA4848"/>
    <w:rPr>
      <w:rFonts w:ascii="Times New Roman" w:eastAsia="Times New Roman" w:hAnsi="Times New Roman"/>
      <w:sz w:val="21"/>
      <w:szCs w:val="24"/>
      <w:lang w:val="en-AU" w:eastAsia="zh-CN"/>
    </w:rPr>
  </w:style>
  <w:style w:type="character" w:styleId="FollowedHyperlink">
    <w:name w:val="FollowedHyperlink"/>
    <w:basedOn w:val="DefaultParagraphFont"/>
    <w:uiPriority w:val="99"/>
    <w:unhideWhenUsed/>
    <w:rsid w:val="00BA4848"/>
    <w:rPr>
      <w:color w:val="800080"/>
      <w:u w:val="single"/>
    </w:rPr>
  </w:style>
  <w:style w:type="paragraph" w:styleId="NormalWeb">
    <w:name w:val="Normal (Web)"/>
    <w:basedOn w:val="Normal"/>
    <w:uiPriority w:val="99"/>
    <w:unhideWhenUsed/>
    <w:rsid w:val="00BA4848"/>
    <w:pPr>
      <w:spacing w:after="100" w:afterAutospacing="1"/>
    </w:pPr>
    <w:rPr>
      <w:rFonts w:eastAsia="Times New Roman" w:cs="Arial"/>
      <w:color w:val="333333"/>
      <w:sz w:val="17"/>
      <w:szCs w:val="17"/>
      <w:lang w:val="en-GB" w:eastAsia="en-GB"/>
    </w:rPr>
  </w:style>
  <w:style w:type="paragraph" w:customStyle="1" w:styleId="xmsonormal">
    <w:name w:val="x_msonormal"/>
    <w:basedOn w:val="Normal"/>
    <w:rsid w:val="00FB4BF5"/>
    <w:pPr>
      <w:spacing w:before="100" w:beforeAutospacing="1" w:after="100" w:afterAutospacing="1"/>
    </w:pPr>
    <w:rPr>
      <w:rFonts w:ascii="Times New Roman" w:eastAsia="Times New Roman" w:hAnsi="Times New Roman"/>
      <w:sz w:val="24"/>
      <w:szCs w:val="24"/>
    </w:rPr>
  </w:style>
  <w:style w:type="paragraph" w:customStyle="1" w:styleId="Pa41">
    <w:name w:val="Pa41"/>
    <w:basedOn w:val="Normal"/>
    <w:next w:val="Normal"/>
    <w:uiPriority w:val="99"/>
    <w:rsid w:val="00EB6B88"/>
    <w:pPr>
      <w:autoSpaceDE w:val="0"/>
      <w:autoSpaceDN w:val="0"/>
      <w:adjustRightInd w:val="0"/>
      <w:spacing w:after="0" w:line="221" w:lineRule="atLeast"/>
    </w:pPr>
    <w:rPr>
      <w:rFonts w:ascii="Akzidenz Grotesk BE Light" w:eastAsia="SimSun" w:hAnsi="Akzidenz Grotesk BE Light" w:cs="Cordia New"/>
      <w:sz w:val="24"/>
      <w:szCs w:val="24"/>
      <w:lang w:eastAsia="zh-CN" w:bidi="th-TH"/>
    </w:rPr>
  </w:style>
  <w:style w:type="character" w:customStyle="1" w:styleId="A23">
    <w:name w:val="A23"/>
    <w:uiPriority w:val="99"/>
    <w:rsid w:val="00EB6B88"/>
    <w:rPr>
      <w:rFonts w:cs="Akzidenz Grotesk BE Light"/>
      <w:color w:val="000000"/>
      <w:sz w:val="21"/>
      <w:szCs w:val="21"/>
    </w:rPr>
  </w:style>
  <w:style w:type="paragraph" w:styleId="NoSpacing">
    <w:name w:val="No Spacing"/>
    <w:uiPriority w:val="1"/>
    <w:qFormat/>
    <w:rsid w:val="00864B87"/>
    <w:rPr>
      <w:rFonts w:ascii="Arial" w:eastAsia="Calibri" w:hAnsi="Arial"/>
      <w:sz w:val="22"/>
      <w:szCs w:val="22"/>
      <w:lang w:val="en-GB"/>
    </w:rPr>
  </w:style>
  <w:style w:type="paragraph" w:styleId="Title">
    <w:name w:val="Title"/>
    <w:basedOn w:val="Normal"/>
    <w:next w:val="Normal"/>
    <w:link w:val="TitleChar"/>
    <w:qFormat/>
    <w:rsid w:val="00864B87"/>
    <w:pPr>
      <w:pBdr>
        <w:bottom w:val="single" w:sz="8" w:space="4" w:color="4F81BD"/>
      </w:pBdr>
      <w:spacing w:after="300"/>
      <w:contextualSpacing/>
    </w:pPr>
    <w:rPr>
      <w:rFonts w:eastAsia="SimSun" w:cs="Angsana New"/>
      <w:color w:val="17365D"/>
      <w:spacing w:val="5"/>
      <w:kern w:val="28"/>
      <w:sz w:val="52"/>
      <w:szCs w:val="66"/>
      <w:lang w:eastAsia="zh-CN" w:bidi="th-TH"/>
    </w:rPr>
  </w:style>
  <w:style w:type="character" w:customStyle="1" w:styleId="TitleChar">
    <w:name w:val="Title Char"/>
    <w:basedOn w:val="DefaultParagraphFont"/>
    <w:link w:val="Title"/>
    <w:rsid w:val="00864B87"/>
    <w:rPr>
      <w:rFonts w:eastAsia="SimSun" w:cs="Angsana New"/>
      <w:color w:val="17365D"/>
      <w:spacing w:val="5"/>
      <w:kern w:val="28"/>
      <w:sz w:val="52"/>
      <w:szCs w:val="66"/>
      <w:lang w:eastAsia="zh-CN" w:bidi="th-TH"/>
    </w:rPr>
  </w:style>
  <w:style w:type="character" w:customStyle="1" w:styleId="PlainTextChar1">
    <w:name w:val="Plain Text Char1"/>
    <w:basedOn w:val="DefaultParagraphFont"/>
    <w:uiPriority w:val="99"/>
    <w:locked/>
    <w:rsid w:val="00864B87"/>
    <w:rPr>
      <w:rFonts w:ascii="Calibri" w:eastAsia="Calibri" w:hAnsi="Calibri" w:cs="Times New Roman"/>
      <w:sz w:val="21"/>
      <w:szCs w:val="21"/>
      <w:lang w:eastAsia="en-US" w:bidi="ar-SA"/>
    </w:rPr>
  </w:style>
  <w:style w:type="paragraph" w:customStyle="1" w:styleId="ARtext">
    <w:name w:val="AR text"/>
    <w:basedOn w:val="Normal"/>
    <w:link w:val="ARtextChar"/>
    <w:qFormat/>
    <w:rsid w:val="006609DA"/>
    <w:rPr>
      <w:szCs w:val="22"/>
    </w:rPr>
  </w:style>
  <w:style w:type="paragraph" w:customStyle="1" w:styleId="ARTableTextHeader">
    <w:name w:val="AR Table Text Header"/>
    <w:basedOn w:val="Normal"/>
    <w:link w:val="ARTableTextHeaderChar"/>
    <w:qFormat/>
    <w:rsid w:val="00F43FC3"/>
    <w:pPr>
      <w:spacing w:after="0"/>
    </w:pPr>
    <w:rPr>
      <w:rFonts w:ascii="Tahoma" w:eastAsia="Times New Roman" w:hAnsi="Tahoma" w:cs="Tahoma"/>
      <w:b/>
      <w:bCs/>
      <w:color w:val="FFFFFF"/>
      <w:sz w:val="16"/>
      <w:szCs w:val="16"/>
      <w:lang w:val="en-GB" w:eastAsia="en-GB"/>
    </w:rPr>
  </w:style>
  <w:style w:type="character" w:customStyle="1" w:styleId="ARtextChar">
    <w:name w:val="AR text Char"/>
    <w:basedOn w:val="DefaultParagraphFont"/>
    <w:link w:val="ARtext"/>
    <w:rsid w:val="006609DA"/>
    <w:rPr>
      <w:rFonts w:ascii="Arial" w:hAnsi="Arial"/>
      <w:sz w:val="21"/>
      <w:szCs w:val="22"/>
    </w:rPr>
  </w:style>
  <w:style w:type="paragraph" w:customStyle="1" w:styleId="ARtextheader">
    <w:name w:val="AR text header"/>
    <w:basedOn w:val="ARtext"/>
    <w:link w:val="ARtextheaderChar"/>
    <w:qFormat/>
    <w:rsid w:val="006609DA"/>
    <w:rPr>
      <w:b/>
      <w:bCs/>
      <w:color w:val="0098A0"/>
    </w:rPr>
  </w:style>
  <w:style w:type="character" w:customStyle="1" w:styleId="ARTableTextHeaderChar">
    <w:name w:val="AR Table Text Header Char"/>
    <w:basedOn w:val="DefaultParagraphFont"/>
    <w:link w:val="ARTableTextHeader"/>
    <w:rsid w:val="00F43FC3"/>
    <w:rPr>
      <w:rFonts w:ascii="Tahoma" w:eastAsia="Times New Roman" w:hAnsi="Tahoma" w:cs="Tahoma"/>
      <w:b/>
      <w:bCs/>
      <w:color w:val="FFFFFF"/>
      <w:sz w:val="16"/>
      <w:szCs w:val="16"/>
      <w:lang w:val="en-GB" w:eastAsia="en-GB"/>
    </w:rPr>
  </w:style>
  <w:style w:type="paragraph" w:customStyle="1" w:styleId="ARTableText">
    <w:name w:val="AR Table Text"/>
    <w:basedOn w:val="ARTableTextHeader"/>
    <w:link w:val="ARTableTextChar"/>
    <w:qFormat/>
    <w:rsid w:val="00F43FC3"/>
    <w:rPr>
      <w:b w:val="0"/>
      <w:bCs w:val="0"/>
      <w:color w:val="000000"/>
    </w:rPr>
  </w:style>
  <w:style w:type="character" w:customStyle="1" w:styleId="ARtextheaderChar">
    <w:name w:val="AR text header Char"/>
    <w:basedOn w:val="ARtextChar"/>
    <w:link w:val="ARtextheader"/>
    <w:rsid w:val="006609DA"/>
    <w:rPr>
      <w:rFonts w:ascii="Arial" w:hAnsi="Arial"/>
      <w:b/>
      <w:bCs/>
      <w:color w:val="0098A0"/>
      <w:sz w:val="21"/>
      <w:szCs w:val="22"/>
    </w:rPr>
  </w:style>
  <w:style w:type="character" w:customStyle="1" w:styleId="ARTableTextChar">
    <w:name w:val="AR Table Text Char"/>
    <w:basedOn w:val="ARTableTextHeaderChar"/>
    <w:link w:val="ARTableText"/>
    <w:rsid w:val="00F43FC3"/>
    <w:rPr>
      <w:rFonts w:ascii="Tahoma" w:eastAsia="Times New Roman" w:hAnsi="Tahoma" w:cs="Tahoma"/>
      <w:b/>
      <w:bCs/>
      <w:color w:val="000000"/>
      <w:sz w:val="16"/>
      <w:szCs w:val="16"/>
      <w:lang w:val="en-GB" w:eastAsia="en-GB"/>
    </w:rPr>
  </w:style>
  <w:style w:type="table" w:styleId="ColorfulGrid-Accent1">
    <w:name w:val="Colorful Grid Accent 1"/>
    <w:basedOn w:val="TableNormal"/>
    <w:rsid w:val="00D10ACB"/>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Shading-Accent1">
    <w:name w:val="Light Shading Accent 1"/>
    <w:basedOn w:val="TableNormal"/>
    <w:rsid w:val="00D10ACB"/>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Grid">
    <w:name w:val="Table Grid"/>
    <w:basedOn w:val="TableNormal"/>
    <w:rsid w:val="004E1802"/>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
    <w:name w:val="Light Shading - Accent 11"/>
    <w:basedOn w:val="TableNormal"/>
    <w:rsid w:val="00AB48BB"/>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Emphasis">
    <w:name w:val="Emphasis"/>
    <w:basedOn w:val="DefaultParagraphFont"/>
    <w:uiPriority w:val="20"/>
    <w:qFormat/>
    <w:rsid w:val="00636140"/>
    <w:rPr>
      <w:i/>
      <w:iCs/>
    </w:rPr>
  </w:style>
  <w:style w:type="numbering" w:customStyle="1" w:styleId="NoList1">
    <w:name w:val="No List1"/>
    <w:next w:val="NoList"/>
    <w:uiPriority w:val="99"/>
    <w:semiHidden/>
    <w:unhideWhenUsed/>
    <w:rsid w:val="00F93BAF"/>
  </w:style>
  <w:style w:type="table" w:customStyle="1" w:styleId="ColorfulGrid-Accent11">
    <w:name w:val="Colorful Grid - Accent 11"/>
    <w:basedOn w:val="TableNormal"/>
    <w:next w:val="ColorfulGrid-Accent1"/>
    <w:rsid w:val="00F93BAF"/>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LightShading-Accent12">
    <w:name w:val="Light Shading - Accent 12"/>
    <w:basedOn w:val="TableNormal"/>
    <w:next w:val="LightShading-Accent1"/>
    <w:rsid w:val="00F93BAF"/>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TableGrid1">
    <w:name w:val="Table Grid1"/>
    <w:basedOn w:val="TableNormal"/>
    <w:next w:val="TableGrid"/>
    <w:rsid w:val="00F93BAF"/>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1">
    <w:name w:val="Light Shading - Accent 111"/>
    <w:basedOn w:val="TableNormal"/>
    <w:rsid w:val="00F93BAF"/>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Quote">
    <w:name w:val="Quote"/>
    <w:basedOn w:val="Normal"/>
    <w:next w:val="Normal"/>
    <w:link w:val="QuoteChar"/>
    <w:uiPriority w:val="29"/>
    <w:qFormat/>
    <w:rsid w:val="00451734"/>
    <w:pPr>
      <w:spacing w:line="276" w:lineRule="auto"/>
    </w:pPr>
    <w:rPr>
      <w:rFonts w:asciiTheme="minorHAnsi" w:hAnsiTheme="minorHAnsi" w:cstheme="minorBidi"/>
      <w:i/>
      <w:iCs/>
      <w:color w:val="000000" w:themeColor="text1"/>
      <w:sz w:val="22"/>
      <w:szCs w:val="22"/>
      <w:lang w:eastAsia="ja-JP"/>
    </w:rPr>
  </w:style>
  <w:style w:type="character" w:customStyle="1" w:styleId="QuoteChar">
    <w:name w:val="Quote Char"/>
    <w:basedOn w:val="DefaultParagraphFont"/>
    <w:link w:val="Quote"/>
    <w:uiPriority w:val="29"/>
    <w:rsid w:val="00451734"/>
    <w:rPr>
      <w:rFonts w:asciiTheme="minorHAnsi" w:hAnsiTheme="minorHAnsi" w:cstheme="minorBidi"/>
      <w:i/>
      <w:iCs/>
      <w:color w:val="000000" w:themeColor="text1"/>
      <w:sz w:val="22"/>
      <w:szCs w:val="22"/>
      <w:lang w:eastAsia="ja-JP"/>
    </w:rPr>
  </w:style>
  <w:style w:type="table" w:customStyle="1" w:styleId="LightShading-Accent112">
    <w:name w:val="Light Shading - Accent 112"/>
    <w:basedOn w:val="TableNormal"/>
    <w:rsid w:val="00726754"/>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r="http://schemas.openxmlformats.org/officeDocument/2006/relationships" xmlns:w="http://schemas.openxmlformats.org/wordprocessingml/2006/main">
  <w:divs>
    <w:div w:id="12734287">
      <w:bodyDiv w:val="1"/>
      <w:marLeft w:val="0"/>
      <w:marRight w:val="0"/>
      <w:marTop w:val="0"/>
      <w:marBottom w:val="0"/>
      <w:divBdr>
        <w:top w:val="none" w:sz="0" w:space="0" w:color="auto"/>
        <w:left w:val="none" w:sz="0" w:space="0" w:color="auto"/>
        <w:bottom w:val="none" w:sz="0" w:space="0" w:color="auto"/>
        <w:right w:val="none" w:sz="0" w:space="0" w:color="auto"/>
      </w:divBdr>
    </w:div>
    <w:div w:id="12850150">
      <w:bodyDiv w:val="1"/>
      <w:marLeft w:val="0"/>
      <w:marRight w:val="0"/>
      <w:marTop w:val="0"/>
      <w:marBottom w:val="0"/>
      <w:divBdr>
        <w:top w:val="none" w:sz="0" w:space="0" w:color="auto"/>
        <w:left w:val="none" w:sz="0" w:space="0" w:color="auto"/>
        <w:bottom w:val="none" w:sz="0" w:space="0" w:color="auto"/>
        <w:right w:val="none" w:sz="0" w:space="0" w:color="auto"/>
      </w:divBdr>
    </w:div>
    <w:div w:id="41833310">
      <w:bodyDiv w:val="1"/>
      <w:marLeft w:val="0"/>
      <w:marRight w:val="0"/>
      <w:marTop w:val="0"/>
      <w:marBottom w:val="0"/>
      <w:divBdr>
        <w:top w:val="none" w:sz="0" w:space="0" w:color="auto"/>
        <w:left w:val="none" w:sz="0" w:space="0" w:color="auto"/>
        <w:bottom w:val="none" w:sz="0" w:space="0" w:color="auto"/>
        <w:right w:val="none" w:sz="0" w:space="0" w:color="auto"/>
      </w:divBdr>
    </w:div>
    <w:div w:id="107161053">
      <w:bodyDiv w:val="1"/>
      <w:marLeft w:val="0"/>
      <w:marRight w:val="0"/>
      <w:marTop w:val="0"/>
      <w:marBottom w:val="0"/>
      <w:divBdr>
        <w:top w:val="none" w:sz="0" w:space="0" w:color="auto"/>
        <w:left w:val="none" w:sz="0" w:space="0" w:color="auto"/>
        <w:bottom w:val="none" w:sz="0" w:space="0" w:color="auto"/>
        <w:right w:val="none" w:sz="0" w:space="0" w:color="auto"/>
      </w:divBdr>
    </w:div>
    <w:div w:id="237979249">
      <w:bodyDiv w:val="1"/>
      <w:marLeft w:val="0"/>
      <w:marRight w:val="0"/>
      <w:marTop w:val="0"/>
      <w:marBottom w:val="0"/>
      <w:divBdr>
        <w:top w:val="none" w:sz="0" w:space="0" w:color="auto"/>
        <w:left w:val="none" w:sz="0" w:space="0" w:color="auto"/>
        <w:bottom w:val="none" w:sz="0" w:space="0" w:color="auto"/>
        <w:right w:val="none" w:sz="0" w:space="0" w:color="auto"/>
      </w:divBdr>
    </w:div>
    <w:div w:id="299070655">
      <w:bodyDiv w:val="1"/>
      <w:marLeft w:val="0"/>
      <w:marRight w:val="0"/>
      <w:marTop w:val="0"/>
      <w:marBottom w:val="0"/>
      <w:divBdr>
        <w:top w:val="none" w:sz="0" w:space="0" w:color="auto"/>
        <w:left w:val="none" w:sz="0" w:space="0" w:color="auto"/>
        <w:bottom w:val="none" w:sz="0" w:space="0" w:color="auto"/>
        <w:right w:val="none" w:sz="0" w:space="0" w:color="auto"/>
      </w:divBdr>
    </w:div>
    <w:div w:id="366565424">
      <w:bodyDiv w:val="1"/>
      <w:marLeft w:val="0"/>
      <w:marRight w:val="0"/>
      <w:marTop w:val="0"/>
      <w:marBottom w:val="0"/>
      <w:divBdr>
        <w:top w:val="none" w:sz="0" w:space="0" w:color="auto"/>
        <w:left w:val="none" w:sz="0" w:space="0" w:color="auto"/>
        <w:bottom w:val="none" w:sz="0" w:space="0" w:color="auto"/>
        <w:right w:val="none" w:sz="0" w:space="0" w:color="auto"/>
      </w:divBdr>
    </w:div>
    <w:div w:id="371659576">
      <w:bodyDiv w:val="1"/>
      <w:marLeft w:val="0"/>
      <w:marRight w:val="0"/>
      <w:marTop w:val="0"/>
      <w:marBottom w:val="0"/>
      <w:divBdr>
        <w:top w:val="none" w:sz="0" w:space="0" w:color="auto"/>
        <w:left w:val="none" w:sz="0" w:space="0" w:color="auto"/>
        <w:bottom w:val="none" w:sz="0" w:space="0" w:color="auto"/>
        <w:right w:val="none" w:sz="0" w:space="0" w:color="auto"/>
      </w:divBdr>
    </w:div>
    <w:div w:id="372274452">
      <w:bodyDiv w:val="1"/>
      <w:marLeft w:val="0"/>
      <w:marRight w:val="0"/>
      <w:marTop w:val="0"/>
      <w:marBottom w:val="0"/>
      <w:divBdr>
        <w:top w:val="none" w:sz="0" w:space="0" w:color="auto"/>
        <w:left w:val="none" w:sz="0" w:space="0" w:color="auto"/>
        <w:bottom w:val="none" w:sz="0" w:space="0" w:color="auto"/>
        <w:right w:val="none" w:sz="0" w:space="0" w:color="auto"/>
      </w:divBdr>
    </w:div>
    <w:div w:id="410278276">
      <w:bodyDiv w:val="1"/>
      <w:marLeft w:val="0"/>
      <w:marRight w:val="0"/>
      <w:marTop w:val="0"/>
      <w:marBottom w:val="0"/>
      <w:divBdr>
        <w:top w:val="none" w:sz="0" w:space="0" w:color="auto"/>
        <w:left w:val="none" w:sz="0" w:space="0" w:color="auto"/>
        <w:bottom w:val="none" w:sz="0" w:space="0" w:color="auto"/>
        <w:right w:val="none" w:sz="0" w:space="0" w:color="auto"/>
      </w:divBdr>
    </w:div>
    <w:div w:id="414136223">
      <w:bodyDiv w:val="1"/>
      <w:marLeft w:val="0"/>
      <w:marRight w:val="0"/>
      <w:marTop w:val="0"/>
      <w:marBottom w:val="0"/>
      <w:divBdr>
        <w:top w:val="none" w:sz="0" w:space="0" w:color="auto"/>
        <w:left w:val="none" w:sz="0" w:space="0" w:color="auto"/>
        <w:bottom w:val="none" w:sz="0" w:space="0" w:color="auto"/>
        <w:right w:val="none" w:sz="0" w:space="0" w:color="auto"/>
      </w:divBdr>
    </w:div>
    <w:div w:id="430394270">
      <w:bodyDiv w:val="1"/>
      <w:marLeft w:val="0"/>
      <w:marRight w:val="0"/>
      <w:marTop w:val="0"/>
      <w:marBottom w:val="0"/>
      <w:divBdr>
        <w:top w:val="none" w:sz="0" w:space="0" w:color="auto"/>
        <w:left w:val="none" w:sz="0" w:space="0" w:color="auto"/>
        <w:bottom w:val="none" w:sz="0" w:space="0" w:color="auto"/>
        <w:right w:val="none" w:sz="0" w:space="0" w:color="auto"/>
      </w:divBdr>
    </w:div>
    <w:div w:id="452986749">
      <w:bodyDiv w:val="1"/>
      <w:marLeft w:val="0"/>
      <w:marRight w:val="0"/>
      <w:marTop w:val="0"/>
      <w:marBottom w:val="0"/>
      <w:divBdr>
        <w:top w:val="none" w:sz="0" w:space="0" w:color="auto"/>
        <w:left w:val="none" w:sz="0" w:space="0" w:color="auto"/>
        <w:bottom w:val="none" w:sz="0" w:space="0" w:color="auto"/>
        <w:right w:val="none" w:sz="0" w:space="0" w:color="auto"/>
      </w:divBdr>
    </w:div>
    <w:div w:id="453792712">
      <w:bodyDiv w:val="1"/>
      <w:marLeft w:val="0"/>
      <w:marRight w:val="0"/>
      <w:marTop w:val="0"/>
      <w:marBottom w:val="0"/>
      <w:divBdr>
        <w:top w:val="none" w:sz="0" w:space="0" w:color="auto"/>
        <w:left w:val="none" w:sz="0" w:space="0" w:color="auto"/>
        <w:bottom w:val="none" w:sz="0" w:space="0" w:color="auto"/>
        <w:right w:val="none" w:sz="0" w:space="0" w:color="auto"/>
      </w:divBdr>
    </w:div>
    <w:div w:id="472716999">
      <w:bodyDiv w:val="1"/>
      <w:marLeft w:val="0"/>
      <w:marRight w:val="0"/>
      <w:marTop w:val="0"/>
      <w:marBottom w:val="0"/>
      <w:divBdr>
        <w:top w:val="none" w:sz="0" w:space="0" w:color="auto"/>
        <w:left w:val="none" w:sz="0" w:space="0" w:color="auto"/>
        <w:bottom w:val="none" w:sz="0" w:space="0" w:color="auto"/>
        <w:right w:val="none" w:sz="0" w:space="0" w:color="auto"/>
      </w:divBdr>
    </w:div>
    <w:div w:id="510528166">
      <w:bodyDiv w:val="1"/>
      <w:marLeft w:val="0"/>
      <w:marRight w:val="0"/>
      <w:marTop w:val="0"/>
      <w:marBottom w:val="0"/>
      <w:divBdr>
        <w:top w:val="none" w:sz="0" w:space="0" w:color="auto"/>
        <w:left w:val="none" w:sz="0" w:space="0" w:color="auto"/>
        <w:bottom w:val="none" w:sz="0" w:space="0" w:color="auto"/>
        <w:right w:val="none" w:sz="0" w:space="0" w:color="auto"/>
      </w:divBdr>
    </w:div>
    <w:div w:id="537671068">
      <w:bodyDiv w:val="1"/>
      <w:marLeft w:val="0"/>
      <w:marRight w:val="0"/>
      <w:marTop w:val="0"/>
      <w:marBottom w:val="0"/>
      <w:divBdr>
        <w:top w:val="none" w:sz="0" w:space="0" w:color="auto"/>
        <w:left w:val="none" w:sz="0" w:space="0" w:color="auto"/>
        <w:bottom w:val="none" w:sz="0" w:space="0" w:color="auto"/>
        <w:right w:val="none" w:sz="0" w:space="0" w:color="auto"/>
      </w:divBdr>
    </w:div>
    <w:div w:id="553080768">
      <w:bodyDiv w:val="1"/>
      <w:marLeft w:val="0"/>
      <w:marRight w:val="0"/>
      <w:marTop w:val="0"/>
      <w:marBottom w:val="0"/>
      <w:divBdr>
        <w:top w:val="none" w:sz="0" w:space="0" w:color="auto"/>
        <w:left w:val="none" w:sz="0" w:space="0" w:color="auto"/>
        <w:bottom w:val="none" w:sz="0" w:space="0" w:color="auto"/>
        <w:right w:val="none" w:sz="0" w:space="0" w:color="auto"/>
      </w:divBdr>
    </w:div>
    <w:div w:id="561256935">
      <w:bodyDiv w:val="1"/>
      <w:marLeft w:val="0"/>
      <w:marRight w:val="0"/>
      <w:marTop w:val="0"/>
      <w:marBottom w:val="0"/>
      <w:divBdr>
        <w:top w:val="none" w:sz="0" w:space="0" w:color="auto"/>
        <w:left w:val="none" w:sz="0" w:space="0" w:color="auto"/>
        <w:bottom w:val="none" w:sz="0" w:space="0" w:color="auto"/>
        <w:right w:val="none" w:sz="0" w:space="0" w:color="auto"/>
      </w:divBdr>
    </w:div>
    <w:div w:id="646974743">
      <w:bodyDiv w:val="1"/>
      <w:marLeft w:val="0"/>
      <w:marRight w:val="0"/>
      <w:marTop w:val="0"/>
      <w:marBottom w:val="0"/>
      <w:divBdr>
        <w:top w:val="none" w:sz="0" w:space="0" w:color="auto"/>
        <w:left w:val="none" w:sz="0" w:space="0" w:color="auto"/>
        <w:bottom w:val="none" w:sz="0" w:space="0" w:color="auto"/>
        <w:right w:val="none" w:sz="0" w:space="0" w:color="auto"/>
      </w:divBdr>
    </w:div>
    <w:div w:id="647055938">
      <w:bodyDiv w:val="1"/>
      <w:marLeft w:val="0"/>
      <w:marRight w:val="0"/>
      <w:marTop w:val="0"/>
      <w:marBottom w:val="0"/>
      <w:divBdr>
        <w:top w:val="none" w:sz="0" w:space="0" w:color="auto"/>
        <w:left w:val="none" w:sz="0" w:space="0" w:color="auto"/>
        <w:bottom w:val="none" w:sz="0" w:space="0" w:color="auto"/>
        <w:right w:val="none" w:sz="0" w:space="0" w:color="auto"/>
      </w:divBdr>
    </w:div>
    <w:div w:id="655652630">
      <w:bodyDiv w:val="1"/>
      <w:marLeft w:val="0"/>
      <w:marRight w:val="0"/>
      <w:marTop w:val="0"/>
      <w:marBottom w:val="0"/>
      <w:divBdr>
        <w:top w:val="none" w:sz="0" w:space="0" w:color="auto"/>
        <w:left w:val="none" w:sz="0" w:space="0" w:color="auto"/>
        <w:bottom w:val="none" w:sz="0" w:space="0" w:color="auto"/>
        <w:right w:val="none" w:sz="0" w:space="0" w:color="auto"/>
      </w:divBdr>
    </w:div>
    <w:div w:id="746808206">
      <w:bodyDiv w:val="1"/>
      <w:marLeft w:val="0"/>
      <w:marRight w:val="0"/>
      <w:marTop w:val="0"/>
      <w:marBottom w:val="0"/>
      <w:divBdr>
        <w:top w:val="none" w:sz="0" w:space="0" w:color="auto"/>
        <w:left w:val="none" w:sz="0" w:space="0" w:color="auto"/>
        <w:bottom w:val="none" w:sz="0" w:space="0" w:color="auto"/>
        <w:right w:val="none" w:sz="0" w:space="0" w:color="auto"/>
      </w:divBdr>
    </w:div>
    <w:div w:id="764543875">
      <w:bodyDiv w:val="1"/>
      <w:marLeft w:val="0"/>
      <w:marRight w:val="0"/>
      <w:marTop w:val="0"/>
      <w:marBottom w:val="0"/>
      <w:divBdr>
        <w:top w:val="none" w:sz="0" w:space="0" w:color="auto"/>
        <w:left w:val="none" w:sz="0" w:space="0" w:color="auto"/>
        <w:bottom w:val="none" w:sz="0" w:space="0" w:color="auto"/>
        <w:right w:val="none" w:sz="0" w:space="0" w:color="auto"/>
      </w:divBdr>
    </w:div>
    <w:div w:id="776486548">
      <w:bodyDiv w:val="1"/>
      <w:marLeft w:val="0"/>
      <w:marRight w:val="0"/>
      <w:marTop w:val="0"/>
      <w:marBottom w:val="0"/>
      <w:divBdr>
        <w:top w:val="none" w:sz="0" w:space="0" w:color="auto"/>
        <w:left w:val="none" w:sz="0" w:space="0" w:color="auto"/>
        <w:bottom w:val="none" w:sz="0" w:space="0" w:color="auto"/>
        <w:right w:val="none" w:sz="0" w:space="0" w:color="auto"/>
      </w:divBdr>
    </w:div>
    <w:div w:id="783960482">
      <w:bodyDiv w:val="1"/>
      <w:marLeft w:val="0"/>
      <w:marRight w:val="0"/>
      <w:marTop w:val="0"/>
      <w:marBottom w:val="0"/>
      <w:divBdr>
        <w:top w:val="none" w:sz="0" w:space="0" w:color="auto"/>
        <w:left w:val="none" w:sz="0" w:space="0" w:color="auto"/>
        <w:bottom w:val="none" w:sz="0" w:space="0" w:color="auto"/>
        <w:right w:val="none" w:sz="0" w:space="0" w:color="auto"/>
      </w:divBdr>
    </w:div>
    <w:div w:id="784740524">
      <w:bodyDiv w:val="1"/>
      <w:marLeft w:val="0"/>
      <w:marRight w:val="0"/>
      <w:marTop w:val="0"/>
      <w:marBottom w:val="0"/>
      <w:divBdr>
        <w:top w:val="none" w:sz="0" w:space="0" w:color="auto"/>
        <w:left w:val="none" w:sz="0" w:space="0" w:color="auto"/>
        <w:bottom w:val="none" w:sz="0" w:space="0" w:color="auto"/>
        <w:right w:val="none" w:sz="0" w:space="0" w:color="auto"/>
      </w:divBdr>
    </w:div>
    <w:div w:id="800920748">
      <w:bodyDiv w:val="1"/>
      <w:marLeft w:val="0"/>
      <w:marRight w:val="0"/>
      <w:marTop w:val="0"/>
      <w:marBottom w:val="0"/>
      <w:divBdr>
        <w:top w:val="none" w:sz="0" w:space="0" w:color="auto"/>
        <w:left w:val="none" w:sz="0" w:space="0" w:color="auto"/>
        <w:bottom w:val="none" w:sz="0" w:space="0" w:color="auto"/>
        <w:right w:val="none" w:sz="0" w:space="0" w:color="auto"/>
      </w:divBdr>
    </w:div>
    <w:div w:id="813915432">
      <w:bodyDiv w:val="1"/>
      <w:marLeft w:val="0"/>
      <w:marRight w:val="0"/>
      <w:marTop w:val="0"/>
      <w:marBottom w:val="0"/>
      <w:divBdr>
        <w:top w:val="none" w:sz="0" w:space="0" w:color="auto"/>
        <w:left w:val="none" w:sz="0" w:space="0" w:color="auto"/>
        <w:bottom w:val="none" w:sz="0" w:space="0" w:color="auto"/>
        <w:right w:val="none" w:sz="0" w:space="0" w:color="auto"/>
      </w:divBdr>
    </w:div>
    <w:div w:id="872108837">
      <w:bodyDiv w:val="1"/>
      <w:marLeft w:val="0"/>
      <w:marRight w:val="0"/>
      <w:marTop w:val="0"/>
      <w:marBottom w:val="0"/>
      <w:divBdr>
        <w:top w:val="none" w:sz="0" w:space="0" w:color="auto"/>
        <w:left w:val="none" w:sz="0" w:space="0" w:color="auto"/>
        <w:bottom w:val="none" w:sz="0" w:space="0" w:color="auto"/>
        <w:right w:val="none" w:sz="0" w:space="0" w:color="auto"/>
      </w:divBdr>
    </w:div>
    <w:div w:id="885944914">
      <w:bodyDiv w:val="1"/>
      <w:marLeft w:val="0"/>
      <w:marRight w:val="0"/>
      <w:marTop w:val="0"/>
      <w:marBottom w:val="0"/>
      <w:divBdr>
        <w:top w:val="none" w:sz="0" w:space="0" w:color="auto"/>
        <w:left w:val="none" w:sz="0" w:space="0" w:color="auto"/>
        <w:bottom w:val="none" w:sz="0" w:space="0" w:color="auto"/>
        <w:right w:val="none" w:sz="0" w:space="0" w:color="auto"/>
      </w:divBdr>
    </w:div>
    <w:div w:id="887062019">
      <w:bodyDiv w:val="1"/>
      <w:marLeft w:val="0"/>
      <w:marRight w:val="0"/>
      <w:marTop w:val="0"/>
      <w:marBottom w:val="0"/>
      <w:divBdr>
        <w:top w:val="none" w:sz="0" w:space="0" w:color="auto"/>
        <w:left w:val="none" w:sz="0" w:space="0" w:color="auto"/>
        <w:bottom w:val="none" w:sz="0" w:space="0" w:color="auto"/>
        <w:right w:val="none" w:sz="0" w:space="0" w:color="auto"/>
      </w:divBdr>
    </w:div>
    <w:div w:id="936328970">
      <w:bodyDiv w:val="1"/>
      <w:marLeft w:val="0"/>
      <w:marRight w:val="0"/>
      <w:marTop w:val="0"/>
      <w:marBottom w:val="0"/>
      <w:divBdr>
        <w:top w:val="none" w:sz="0" w:space="0" w:color="auto"/>
        <w:left w:val="none" w:sz="0" w:space="0" w:color="auto"/>
        <w:bottom w:val="none" w:sz="0" w:space="0" w:color="auto"/>
        <w:right w:val="none" w:sz="0" w:space="0" w:color="auto"/>
      </w:divBdr>
    </w:div>
    <w:div w:id="947197501">
      <w:bodyDiv w:val="1"/>
      <w:marLeft w:val="0"/>
      <w:marRight w:val="0"/>
      <w:marTop w:val="0"/>
      <w:marBottom w:val="0"/>
      <w:divBdr>
        <w:top w:val="none" w:sz="0" w:space="0" w:color="auto"/>
        <w:left w:val="none" w:sz="0" w:space="0" w:color="auto"/>
        <w:bottom w:val="none" w:sz="0" w:space="0" w:color="auto"/>
        <w:right w:val="none" w:sz="0" w:space="0" w:color="auto"/>
      </w:divBdr>
    </w:div>
    <w:div w:id="953680004">
      <w:bodyDiv w:val="1"/>
      <w:marLeft w:val="0"/>
      <w:marRight w:val="0"/>
      <w:marTop w:val="0"/>
      <w:marBottom w:val="0"/>
      <w:divBdr>
        <w:top w:val="none" w:sz="0" w:space="0" w:color="auto"/>
        <w:left w:val="none" w:sz="0" w:space="0" w:color="auto"/>
        <w:bottom w:val="none" w:sz="0" w:space="0" w:color="auto"/>
        <w:right w:val="none" w:sz="0" w:space="0" w:color="auto"/>
      </w:divBdr>
    </w:div>
    <w:div w:id="956564021">
      <w:bodyDiv w:val="1"/>
      <w:marLeft w:val="0"/>
      <w:marRight w:val="0"/>
      <w:marTop w:val="0"/>
      <w:marBottom w:val="0"/>
      <w:divBdr>
        <w:top w:val="none" w:sz="0" w:space="0" w:color="auto"/>
        <w:left w:val="none" w:sz="0" w:space="0" w:color="auto"/>
        <w:bottom w:val="none" w:sz="0" w:space="0" w:color="auto"/>
        <w:right w:val="none" w:sz="0" w:space="0" w:color="auto"/>
      </w:divBdr>
    </w:div>
    <w:div w:id="972322815">
      <w:bodyDiv w:val="1"/>
      <w:marLeft w:val="0"/>
      <w:marRight w:val="0"/>
      <w:marTop w:val="0"/>
      <w:marBottom w:val="0"/>
      <w:divBdr>
        <w:top w:val="none" w:sz="0" w:space="0" w:color="auto"/>
        <w:left w:val="none" w:sz="0" w:space="0" w:color="auto"/>
        <w:bottom w:val="none" w:sz="0" w:space="0" w:color="auto"/>
        <w:right w:val="none" w:sz="0" w:space="0" w:color="auto"/>
      </w:divBdr>
    </w:div>
    <w:div w:id="1032921065">
      <w:bodyDiv w:val="1"/>
      <w:marLeft w:val="0"/>
      <w:marRight w:val="0"/>
      <w:marTop w:val="0"/>
      <w:marBottom w:val="0"/>
      <w:divBdr>
        <w:top w:val="none" w:sz="0" w:space="0" w:color="auto"/>
        <w:left w:val="none" w:sz="0" w:space="0" w:color="auto"/>
        <w:bottom w:val="none" w:sz="0" w:space="0" w:color="auto"/>
        <w:right w:val="none" w:sz="0" w:space="0" w:color="auto"/>
      </w:divBdr>
    </w:div>
    <w:div w:id="1041709119">
      <w:bodyDiv w:val="1"/>
      <w:marLeft w:val="0"/>
      <w:marRight w:val="0"/>
      <w:marTop w:val="0"/>
      <w:marBottom w:val="0"/>
      <w:divBdr>
        <w:top w:val="none" w:sz="0" w:space="0" w:color="auto"/>
        <w:left w:val="none" w:sz="0" w:space="0" w:color="auto"/>
        <w:bottom w:val="none" w:sz="0" w:space="0" w:color="auto"/>
        <w:right w:val="none" w:sz="0" w:space="0" w:color="auto"/>
      </w:divBdr>
    </w:div>
    <w:div w:id="1129082375">
      <w:bodyDiv w:val="1"/>
      <w:marLeft w:val="0"/>
      <w:marRight w:val="0"/>
      <w:marTop w:val="0"/>
      <w:marBottom w:val="0"/>
      <w:divBdr>
        <w:top w:val="none" w:sz="0" w:space="0" w:color="auto"/>
        <w:left w:val="none" w:sz="0" w:space="0" w:color="auto"/>
        <w:bottom w:val="none" w:sz="0" w:space="0" w:color="auto"/>
        <w:right w:val="none" w:sz="0" w:space="0" w:color="auto"/>
      </w:divBdr>
    </w:div>
    <w:div w:id="1132140704">
      <w:bodyDiv w:val="1"/>
      <w:marLeft w:val="0"/>
      <w:marRight w:val="0"/>
      <w:marTop w:val="0"/>
      <w:marBottom w:val="0"/>
      <w:divBdr>
        <w:top w:val="none" w:sz="0" w:space="0" w:color="auto"/>
        <w:left w:val="none" w:sz="0" w:space="0" w:color="auto"/>
        <w:bottom w:val="none" w:sz="0" w:space="0" w:color="auto"/>
        <w:right w:val="none" w:sz="0" w:space="0" w:color="auto"/>
      </w:divBdr>
    </w:div>
    <w:div w:id="1158767491">
      <w:bodyDiv w:val="1"/>
      <w:marLeft w:val="0"/>
      <w:marRight w:val="0"/>
      <w:marTop w:val="0"/>
      <w:marBottom w:val="0"/>
      <w:divBdr>
        <w:top w:val="none" w:sz="0" w:space="0" w:color="auto"/>
        <w:left w:val="none" w:sz="0" w:space="0" w:color="auto"/>
        <w:bottom w:val="none" w:sz="0" w:space="0" w:color="auto"/>
        <w:right w:val="none" w:sz="0" w:space="0" w:color="auto"/>
      </w:divBdr>
    </w:div>
    <w:div w:id="1187064318">
      <w:bodyDiv w:val="1"/>
      <w:marLeft w:val="0"/>
      <w:marRight w:val="0"/>
      <w:marTop w:val="0"/>
      <w:marBottom w:val="0"/>
      <w:divBdr>
        <w:top w:val="none" w:sz="0" w:space="0" w:color="auto"/>
        <w:left w:val="none" w:sz="0" w:space="0" w:color="auto"/>
        <w:bottom w:val="none" w:sz="0" w:space="0" w:color="auto"/>
        <w:right w:val="none" w:sz="0" w:space="0" w:color="auto"/>
      </w:divBdr>
    </w:div>
    <w:div w:id="1217621419">
      <w:bodyDiv w:val="1"/>
      <w:marLeft w:val="0"/>
      <w:marRight w:val="0"/>
      <w:marTop w:val="0"/>
      <w:marBottom w:val="0"/>
      <w:divBdr>
        <w:top w:val="none" w:sz="0" w:space="0" w:color="auto"/>
        <w:left w:val="none" w:sz="0" w:space="0" w:color="auto"/>
        <w:bottom w:val="none" w:sz="0" w:space="0" w:color="auto"/>
        <w:right w:val="none" w:sz="0" w:space="0" w:color="auto"/>
      </w:divBdr>
    </w:div>
    <w:div w:id="1271471238">
      <w:bodyDiv w:val="1"/>
      <w:marLeft w:val="0"/>
      <w:marRight w:val="0"/>
      <w:marTop w:val="0"/>
      <w:marBottom w:val="0"/>
      <w:divBdr>
        <w:top w:val="none" w:sz="0" w:space="0" w:color="auto"/>
        <w:left w:val="none" w:sz="0" w:space="0" w:color="auto"/>
        <w:bottom w:val="none" w:sz="0" w:space="0" w:color="auto"/>
        <w:right w:val="none" w:sz="0" w:space="0" w:color="auto"/>
      </w:divBdr>
    </w:div>
    <w:div w:id="1289780059">
      <w:bodyDiv w:val="1"/>
      <w:marLeft w:val="0"/>
      <w:marRight w:val="0"/>
      <w:marTop w:val="0"/>
      <w:marBottom w:val="0"/>
      <w:divBdr>
        <w:top w:val="none" w:sz="0" w:space="0" w:color="auto"/>
        <w:left w:val="none" w:sz="0" w:space="0" w:color="auto"/>
        <w:bottom w:val="none" w:sz="0" w:space="0" w:color="auto"/>
        <w:right w:val="none" w:sz="0" w:space="0" w:color="auto"/>
      </w:divBdr>
    </w:div>
    <w:div w:id="1293514745">
      <w:bodyDiv w:val="1"/>
      <w:marLeft w:val="0"/>
      <w:marRight w:val="0"/>
      <w:marTop w:val="0"/>
      <w:marBottom w:val="0"/>
      <w:divBdr>
        <w:top w:val="none" w:sz="0" w:space="0" w:color="auto"/>
        <w:left w:val="none" w:sz="0" w:space="0" w:color="auto"/>
        <w:bottom w:val="none" w:sz="0" w:space="0" w:color="auto"/>
        <w:right w:val="none" w:sz="0" w:space="0" w:color="auto"/>
      </w:divBdr>
    </w:div>
    <w:div w:id="1344357786">
      <w:bodyDiv w:val="1"/>
      <w:marLeft w:val="0"/>
      <w:marRight w:val="0"/>
      <w:marTop w:val="0"/>
      <w:marBottom w:val="0"/>
      <w:divBdr>
        <w:top w:val="none" w:sz="0" w:space="0" w:color="auto"/>
        <w:left w:val="none" w:sz="0" w:space="0" w:color="auto"/>
        <w:bottom w:val="none" w:sz="0" w:space="0" w:color="auto"/>
        <w:right w:val="none" w:sz="0" w:space="0" w:color="auto"/>
      </w:divBdr>
    </w:div>
    <w:div w:id="1439787706">
      <w:bodyDiv w:val="1"/>
      <w:marLeft w:val="0"/>
      <w:marRight w:val="0"/>
      <w:marTop w:val="0"/>
      <w:marBottom w:val="0"/>
      <w:divBdr>
        <w:top w:val="none" w:sz="0" w:space="0" w:color="auto"/>
        <w:left w:val="none" w:sz="0" w:space="0" w:color="auto"/>
        <w:bottom w:val="none" w:sz="0" w:space="0" w:color="auto"/>
        <w:right w:val="none" w:sz="0" w:space="0" w:color="auto"/>
      </w:divBdr>
    </w:div>
    <w:div w:id="1448236880">
      <w:bodyDiv w:val="1"/>
      <w:marLeft w:val="0"/>
      <w:marRight w:val="0"/>
      <w:marTop w:val="0"/>
      <w:marBottom w:val="0"/>
      <w:divBdr>
        <w:top w:val="none" w:sz="0" w:space="0" w:color="auto"/>
        <w:left w:val="none" w:sz="0" w:space="0" w:color="auto"/>
        <w:bottom w:val="none" w:sz="0" w:space="0" w:color="auto"/>
        <w:right w:val="none" w:sz="0" w:space="0" w:color="auto"/>
      </w:divBdr>
    </w:div>
    <w:div w:id="1532259614">
      <w:bodyDiv w:val="1"/>
      <w:marLeft w:val="0"/>
      <w:marRight w:val="0"/>
      <w:marTop w:val="0"/>
      <w:marBottom w:val="0"/>
      <w:divBdr>
        <w:top w:val="none" w:sz="0" w:space="0" w:color="auto"/>
        <w:left w:val="none" w:sz="0" w:space="0" w:color="auto"/>
        <w:bottom w:val="none" w:sz="0" w:space="0" w:color="auto"/>
        <w:right w:val="none" w:sz="0" w:space="0" w:color="auto"/>
      </w:divBdr>
    </w:div>
    <w:div w:id="1572424800">
      <w:bodyDiv w:val="1"/>
      <w:marLeft w:val="0"/>
      <w:marRight w:val="0"/>
      <w:marTop w:val="0"/>
      <w:marBottom w:val="0"/>
      <w:divBdr>
        <w:top w:val="none" w:sz="0" w:space="0" w:color="auto"/>
        <w:left w:val="none" w:sz="0" w:space="0" w:color="auto"/>
        <w:bottom w:val="none" w:sz="0" w:space="0" w:color="auto"/>
        <w:right w:val="none" w:sz="0" w:space="0" w:color="auto"/>
      </w:divBdr>
    </w:div>
    <w:div w:id="1666860960">
      <w:bodyDiv w:val="1"/>
      <w:marLeft w:val="0"/>
      <w:marRight w:val="0"/>
      <w:marTop w:val="0"/>
      <w:marBottom w:val="0"/>
      <w:divBdr>
        <w:top w:val="none" w:sz="0" w:space="0" w:color="auto"/>
        <w:left w:val="none" w:sz="0" w:space="0" w:color="auto"/>
        <w:bottom w:val="none" w:sz="0" w:space="0" w:color="auto"/>
        <w:right w:val="none" w:sz="0" w:space="0" w:color="auto"/>
      </w:divBdr>
    </w:div>
    <w:div w:id="1667590033">
      <w:bodyDiv w:val="1"/>
      <w:marLeft w:val="0"/>
      <w:marRight w:val="0"/>
      <w:marTop w:val="0"/>
      <w:marBottom w:val="0"/>
      <w:divBdr>
        <w:top w:val="none" w:sz="0" w:space="0" w:color="auto"/>
        <w:left w:val="none" w:sz="0" w:space="0" w:color="auto"/>
        <w:bottom w:val="none" w:sz="0" w:space="0" w:color="auto"/>
        <w:right w:val="none" w:sz="0" w:space="0" w:color="auto"/>
      </w:divBdr>
    </w:div>
    <w:div w:id="1675918241">
      <w:bodyDiv w:val="1"/>
      <w:marLeft w:val="0"/>
      <w:marRight w:val="0"/>
      <w:marTop w:val="0"/>
      <w:marBottom w:val="0"/>
      <w:divBdr>
        <w:top w:val="none" w:sz="0" w:space="0" w:color="auto"/>
        <w:left w:val="none" w:sz="0" w:space="0" w:color="auto"/>
        <w:bottom w:val="none" w:sz="0" w:space="0" w:color="auto"/>
        <w:right w:val="none" w:sz="0" w:space="0" w:color="auto"/>
      </w:divBdr>
    </w:div>
    <w:div w:id="1687248866">
      <w:bodyDiv w:val="1"/>
      <w:marLeft w:val="0"/>
      <w:marRight w:val="0"/>
      <w:marTop w:val="0"/>
      <w:marBottom w:val="0"/>
      <w:divBdr>
        <w:top w:val="none" w:sz="0" w:space="0" w:color="auto"/>
        <w:left w:val="none" w:sz="0" w:space="0" w:color="auto"/>
        <w:bottom w:val="none" w:sz="0" w:space="0" w:color="auto"/>
        <w:right w:val="none" w:sz="0" w:space="0" w:color="auto"/>
      </w:divBdr>
    </w:div>
    <w:div w:id="1734889865">
      <w:bodyDiv w:val="1"/>
      <w:marLeft w:val="0"/>
      <w:marRight w:val="0"/>
      <w:marTop w:val="0"/>
      <w:marBottom w:val="0"/>
      <w:divBdr>
        <w:top w:val="none" w:sz="0" w:space="0" w:color="auto"/>
        <w:left w:val="none" w:sz="0" w:space="0" w:color="auto"/>
        <w:bottom w:val="none" w:sz="0" w:space="0" w:color="auto"/>
        <w:right w:val="none" w:sz="0" w:space="0" w:color="auto"/>
      </w:divBdr>
    </w:div>
    <w:div w:id="1761483494">
      <w:bodyDiv w:val="1"/>
      <w:marLeft w:val="0"/>
      <w:marRight w:val="0"/>
      <w:marTop w:val="0"/>
      <w:marBottom w:val="0"/>
      <w:divBdr>
        <w:top w:val="none" w:sz="0" w:space="0" w:color="auto"/>
        <w:left w:val="none" w:sz="0" w:space="0" w:color="auto"/>
        <w:bottom w:val="none" w:sz="0" w:space="0" w:color="auto"/>
        <w:right w:val="none" w:sz="0" w:space="0" w:color="auto"/>
      </w:divBdr>
    </w:div>
    <w:div w:id="1794053289">
      <w:bodyDiv w:val="1"/>
      <w:marLeft w:val="0"/>
      <w:marRight w:val="0"/>
      <w:marTop w:val="0"/>
      <w:marBottom w:val="0"/>
      <w:divBdr>
        <w:top w:val="none" w:sz="0" w:space="0" w:color="auto"/>
        <w:left w:val="none" w:sz="0" w:space="0" w:color="auto"/>
        <w:bottom w:val="none" w:sz="0" w:space="0" w:color="auto"/>
        <w:right w:val="none" w:sz="0" w:space="0" w:color="auto"/>
      </w:divBdr>
    </w:div>
    <w:div w:id="1812289050">
      <w:bodyDiv w:val="1"/>
      <w:marLeft w:val="0"/>
      <w:marRight w:val="0"/>
      <w:marTop w:val="0"/>
      <w:marBottom w:val="0"/>
      <w:divBdr>
        <w:top w:val="none" w:sz="0" w:space="0" w:color="auto"/>
        <w:left w:val="none" w:sz="0" w:space="0" w:color="auto"/>
        <w:bottom w:val="none" w:sz="0" w:space="0" w:color="auto"/>
        <w:right w:val="none" w:sz="0" w:space="0" w:color="auto"/>
      </w:divBdr>
    </w:div>
    <w:div w:id="1830050241">
      <w:bodyDiv w:val="1"/>
      <w:marLeft w:val="0"/>
      <w:marRight w:val="0"/>
      <w:marTop w:val="0"/>
      <w:marBottom w:val="0"/>
      <w:divBdr>
        <w:top w:val="none" w:sz="0" w:space="0" w:color="auto"/>
        <w:left w:val="none" w:sz="0" w:space="0" w:color="auto"/>
        <w:bottom w:val="none" w:sz="0" w:space="0" w:color="auto"/>
        <w:right w:val="none" w:sz="0" w:space="0" w:color="auto"/>
      </w:divBdr>
    </w:div>
    <w:div w:id="1850634225">
      <w:bodyDiv w:val="1"/>
      <w:marLeft w:val="0"/>
      <w:marRight w:val="0"/>
      <w:marTop w:val="0"/>
      <w:marBottom w:val="0"/>
      <w:divBdr>
        <w:top w:val="none" w:sz="0" w:space="0" w:color="auto"/>
        <w:left w:val="none" w:sz="0" w:space="0" w:color="auto"/>
        <w:bottom w:val="none" w:sz="0" w:space="0" w:color="auto"/>
        <w:right w:val="none" w:sz="0" w:space="0" w:color="auto"/>
      </w:divBdr>
    </w:div>
    <w:div w:id="1892963986">
      <w:bodyDiv w:val="1"/>
      <w:marLeft w:val="0"/>
      <w:marRight w:val="0"/>
      <w:marTop w:val="0"/>
      <w:marBottom w:val="0"/>
      <w:divBdr>
        <w:top w:val="none" w:sz="0" w:space="0" w:color="auto"/>
        <w:left w:val="none" w:sz="0" w:space="0" w:color="auto"/>
        <w:bottom w:val="none" w:sz="0" w:space="0" w:color="auto"/>
        <w:right w:val="none" w:sz="0" w:space="0" w:color="auto"/>
      </w:divBdr>
    </w:div>
    <w:div w:id="1904952088">
      <w:bodyDiv w:val="1"/>
      <w:marLeft w:val="0"/>
      <w:marRight w:val="0"/>
      <w:marTop w:val="0"/>
      <w:marBottom w:val="0"/>
      <w:divBdr>
        <w:top w:val="none" w:sz="0" w:space="0" w:color="auto"/>
        <w:left w:val="none" w:sz="0" w:space="0" w:color="auto"/>
        <w:bottom w:val="none" w:sz="0" w:space="0" w:color="auto"/>
        <w:right w:val="none" w:sz="0" w:space="0" w:color="auto"/>
      </w:divBdr>
    </w:div>
    <w:div w:id="1997957923">
      <w:bodyDiv w:val="1"/>
      <w:marLeft w:val="0"/>
      <w:marRight w:val="0"/>
      <w:marTop w:val="0"/>
      <w:marBottom w:val="0"/>
      <w:divBdr>
        <w:top w:val="none" w:sz="0" w:space="0" w:color="auto"/>
        <w:left w:val="none" w:sz="0" w:space="0" w:color="auto"/>
        <w:bottom w:val="none" w:sz="0" w:space="0" w:color="auto"/>
        <w:right w:val="none" w:sz="0" w:space="0" w:color="auto"/>
      </w:divBdr>
    </w:div>
    <w:div w:id="2006280420">
      <w:bodyDiv w:val="1"/>
      <w:marLeft w:val="0"/>
      <w:marRight w:val="0"/>
      <w:marTop w:val="0"/>
      <w:marBottom w:val="0"/>
      <w:divBdr>
        <w:top w:val="none" w:sz="0" w:space="0" w:color="auto"/>
        <w:left w:val="none" w:sz="0" w:space="0" w:color="auto"/>
        <w:bottom w:val="none" w:sz="0" w:space="0" w:color="auto"/>
        <w:right w:val="none" w:sz="0" w:space="0" w:color="auto"/>
      </w:divBdr>
    </w:div>
    <w:div w:id="2031104375">
      <w:bodyDiv w:val="1"/>
      <w:marLeft w:val="0"/>
      <w:marRight w:val="0"/>
      <w:marTop w:val="0"/>
      <w:marBottom w:val="0"/>
      <w:divBdr>
        <w:top w:val="none" w:sz="0" w:space="0" w:color="auto"/>
        <w:left w:val="none" w:sz="0" w:space="0" w:color="auto"/>
        <w:bottom w:val="none" w:sz="0" w:space="0" w:color="auto"/>
        <w:right w:val="none" w:sz="0" w:space="0" w:color="auto"/>
      </w:divBdr>
    </w:div>
    <w:div w:id="2047678280">
      <w:bodyDiv w:val="1"/>
      <w:marLeft w:val="0"/>
      <w:marRight w:val="0"/>
      <w:marTop w:val="0"/>
      <w:marBottom w:val="0"/>
      <w:divBdr>
        <w:top w:val="none" w:sz="0" w:space="0" w:color="auto"/>
        <w:left w:val="none" w:sz="0" w:space="0" w:color="auto"/>
        <w:bottom w:val="none" w:sz="0" w:space="0" w:color="auto"/>
        <w:right w:val="none" w:sz="0" w:space="0" w:color="auto"/>
      </w:divBdr>
    </w:div>
    <w:div w:id="2069183937">
      <w:bodyDiv w:val="1"/>
      <w:marLeft w:val="0"/>
      <w:marRight w:val="0"/>
      <w:marTop w:val="0"/>
      <w:marBottom w:val="0"/>
      <w:divBdr>
        <w:top w:val="none" w:sz="0" w:space="0" w:color="auto"/>
        <w:left w:val="none" w:sz="0" w:space="0" w:color="auto"/>
        <w:bottom w:val="none" w:sz="0" w:space="0" w:color="auto"/>
        <w:right w:val="none" w:sz="0" w:space="0" w:color="auto"/>
      </w:divBdr>
    </w:div>
    <w:div w:id="2084184696">
      <w:bodyDiv w:val="1"/>
      <w:marLeft w:val="0"/>
      <w:marRight w:val="0"/>
      <w:marTop w:val="0"/>
      <w:marBottom w:val="0"/>
      <w:divBdr>
        <w:top w:val="none" w:sz="0" w:space="0" w:color="auto"/>
        <w:left w:val="none" w:sz="0" w:space="0" w:color="auto"/>
        <w:bottom w:val="none" w:sz="0" w:space="0" w:color="auto"/>
        <w:right w:val="none" w:sz="0" w:space="0" w:color="auto"/>
      </w:divBdr>
    </w:div>
    <w:div w:id="2125299030">
      <w:bodyDiv w:val="1"/>
      <w:marLeft w:val="0"/>
      <w:marRight w:val="0"/>
      <w:marTop w:val="0"/>
      <w:marBottom w:val="0"/>
      <w:divBdr>
        <w:top w:val="none" w:sz="0" w:space="0" w:color="auto"/>
        <w:left w:val="none" w:sz="0" w:space="0" w:color="auto"/>
        <w:bottom w:val="none" w:sz="0" w:space="0" w:color="auto"/>
        <w:right w:val="none" w:sz="0" w:space="0" w:color="auto"/>
      </w:divBdr>
    </w:div>
    <w:div w:id="2136747980">
      <w:bodyDiv w:val="1"/>
      <w:marLeft w:val="0"/>
      <w:marRight w:val="0"/>
      <w:marTop w:val="0"/>
      <w:marBottom w:val="0"/>
      <w:divBdr>
        <w:top w:val="none" w:sz="0" w:space="0" w:color="auto"/>
        <w:left w:val="none" w:sz="0" w:space="0" w:color="auto"/>
        <w:bottom w:val="none" w:sz="0" w:space="0" w:color="auto"/>
        <w:right w:val="none" w:sz="0" w:space="0" w:color="auto"/>
      </w:divBdr>
    </w:div>
    <w:div w:id="2147241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mailto:anrobins@wiley.com" TargetMode="External"/><Relationship Id="rId26" Type="http://schemas.openxmlformats.org/officeDocument/2006/relationships/chart" Target="charts/chart4.xml"/><Relationship Id="rId39" Type="http://schemas.openxmlformats.org/officeDocument/2006/relationships/image" Target="media/image14.png"/><Relationship Id="rId21" Type="http://schemas.openxmlformats.org/officeDocument/2006/relationships/chart" Target="charts/chart2.xml"/><Relationship Id="rId34" Type="http://schemas.openxmlformats.org/officeDocument/2006/relationships/image" Target="media/image10.png"/><Relationship Id="rId42" Type="http://schemas.openxmlformats.org/officeDocument/2006/relationships/image" Target="media/image17.jpe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hyperlink" Target="http://www.core-info.cardiff.ac.uk/" TargetMode="Externa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chart" Target="charts/chart1.xml"/><Relationship Id="rId29" Type="http://schemas.openxmlformats.org/officeDocument/2006/relationships/image" Target="media/image5.jpeg"/><Relationship Id="rId41" Type="http://schemas.openxmlformats.org/officeDocument/2006/relationships/image" Target="media/image16.jpeg"/><Relationship Id="rId54" Type="http://schemas.openxmlformats.org/officeDocument/2006/relationships/image" Target="media/image29.pn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cochrane.org/podcasts/" TargetMode="External"/><Relationship Id="rId32" Type="http://schemas.openxmlformats.org/officeDocument/2006/relationships/image" Target="media/image8.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1.png"/><Relationship Id="rId66" Type="http://schemas.microsoft.com/office/2007/relationships/stylesWithEffects" Target="stylesWithEffects.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yperlink" Target="http://www.cochranejournalclub.com/" TargetMode="External"/><Relationship Id="rId28" Type="http://schemas.openxmlformats.org/officeDocument/2006/relationships/image" Target="media/image4.gif"/><Relationship Id="rId36" Type="http://schemas.openxmlformats.org/officeDocument/2006/relationships/chart" Target="charts/chart5.xml"/><Relationship Id="rId49" Type="http://schemas.openxmlformats.org/officeDocument/2006/relationships/image" Target="media/image24.png"/><Relationship Id="rId57" Type="http://schemas.openxmlformats.org/officeDocument/2006/relationships/image" Target="cid:image004.gif@01CD8B97.0265C900" TargetMode="External"/><Relationship Id="rId61"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hyperlink" Target="http://www.thecochranelibrary.com" TargetMode="External"/><Relationship Id="rId31" Type="http://schemas.openxmlformats.org/officeDocument/2006/relationships/image" Target="media/image7.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chart" Target="charts/chart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0.gif"/><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yperlink" Target="http://www.stm-assoc.org/permissions-guidelines/" TargetMode="External"/><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2.jpe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mhelmers\Downloads\Facebook%20Insights%20Data%20Export%20-%20The%20Cochrane%20Library%20-%202012-09-05.xls"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GB"/>
  <c:clrMapOvr bg1="lt1" tx1="dk1" bg2="lt2" tx2="dk2" accent1="accent1" accent2="accent2" accent3="accent3" accent4="accent4" accent5="accent5" accent6="accent6" hlink="hlink" folHlink="folHlink"/>
  <c:chart>
    <c:title>
      <c:tx>
        <c:rich>
          <a:bodyPr/>
          <a:lstStyle/>
          <a:p>
            <a:pPr>
              <a:defRPr/>
            </a:pPr>
            <a:r>
              <a:rPr lang="en-US"/>
              <a:t>Abstract Usage 2006-2012</a:t>
            </a:r>
            <a:r>
              <a:rPr lang="en-US" baseline="0"/>
              <a:t>YTD</a:t>
            </a:r>
            <a:endParaRPr lang="en-US"/>
          </a:p>
        </c:rich>
      </c:tx>
      <c:layout/>
    </c:title>
    <c:view3D>
      <c:rAngAx val="1"/>
    </c:view3D>
    <c:plotArea>
      <c:layout/>
      <c:bar3DChart>
        <c:barDir val="col"/>
        <c:grouping val="clustered"/>
        <c:ser>
          <c:idx val="1"/>
          <c:order val="0"/>
          <c:spPr>
            <a:solidFill>
              <a:schemeClr val="accent1"/>
            </a:solidFill>
            <a:ln>
              <a:solidFill>
                <a:sysClr val="windowText" lastClr="000000"/>
              </a:solidFill>
            </a:ln>
          </c:spPr>
          <c:cat>
            <c:strRef>
              <c:f>'P1'!$A$18:$A$24</c:f>
              <c:strCache>
                <c:ptCount val="7"/>
                <c:pt idx="0">
                  <c:v>2006</c:v>
                </c:pt>
                <c:pt idx="1">
                  <c:v>2007</c:v>
                </c:pt>
                <c:pt idx="2">
                  <c:v>2008</c:v>
                </c:pt>
                <c:pt idx="3">
                  <c:v>2009</c:v>
                </c:pt>
                <c:pt idx="4">
                  <c:v>2010</c:v>
                </c:pt>
                <c:pt idx="5">
                  <c:v>2011</c:v>
                </c:pt>
                <c:pt idx="6">
                  <c:v>2012 YTD</c:v>
                </c:pt>
              </c:strCache>
            </c:strRef>
          </c:cat>
          <c:val>
            <c:numRef>
              <c:f>'P1'!$B$18:$B$24</c:f>
              <c:numCache>
                <c:formatCode>#,##0</c:formatCode>
                <c:ptCount val="7"/>
                <c:pt idx="0">
                  <c:v>2914919</c:v>
                </c:pt>
                <c:pt idx="1">
                  <c:v>3613987</c:v>
                </c:pt>
                <c:pt idx="2">
                  <c:v>4571413</c:v>
                </c:pt>
                <c:pt idx="3">
                  <c:v>5056479</c:v>
                </c:pt>
                <c:pt idx="4">
                  <c:v>8167244</c:v>
                </c:pt>
                <c:pt idx="5">
                  <c:v>9461266</c:v>
                </c:pt>
                <c:pt idx="6">
                  <c:v>5915962</c:v>
                </c:pt>
              </c:numCache>
            </c:numRef>
          </c:val>
        </c:ser>
        <c:shape val="box"/>
        <c:axId val="89506560"/>
        <c:axId val="89508096"/>
        <c:axId val="0"/>
      </c:bar3DChart>
      <c:catAx>
        <c:axId val="89506560"/>
        <c:scaling>
          <c:orientation val="minMax"/>
        </c:scaling>
        <c:axPos val="b"/>
        <c:numFmt formatCode="General" sourceLinked="1"/>
        <c:majorTickMark val="none"/>
        <c:tickLblPos val="nextTo"/>
        <c:txPr>
          <a:bodyPr/>
          <a:lstStyle/>
          <a:p>
            <a:pPr>
              <a:defRPr sz="1100" b="0"/>
            </a:pPr>
            <a:endParaRPr lang="en-US"/>
          </a:p>
        </c:txPr>
        <c:crossAx val="89508096"/>
        <c:crosses val="autoZero"/>
        <c:auto val="1"/>
        <c:lblAlgn val="ctr"/>
        <c:lblOffset val="100"/>
      </c:catAx>
      <c:valAx>
        <c:axId val="89508096"/>
        <c:scaling>
          <c:orientation val="minMax"/>
        </c:scaling>
        <c:axPos val="l"/>
        <c:majorGridlines/>
        <c:numFmt formatCode="#,##0" sourceLinked="1"/>
        <c:majorTickMark val="none"/>
        <c:tickLblPos val="nextTo"/>
        <c:crossAx val="89506560"/>
        <c:crosses val="autoZero"/>
        <c:crossBetween val="between"/>
      </c:valAx>
    </c:plotArea>
    <c:plotVisOnly val="1"/>
    <c:dispBlanksAs val="gap"/>
  </c:chart>
  <c:spPr>
    <a:ln>
      <a:solidFill>
        <a:schemeClr val="tx1"/>
      </a:solid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GB"/>
  <c:clrMapOvr bg1="lt1" tx1="dk1" bg2="lt2" tx2="dk2" accent1="accent1" accent2="accent2" accent3="accent3" accent4="accent4" accent5="accent5" accent6="accent6" hlink="hlink" folHlink="folHlink"/>
  <c:chart>
    <c:title>
      <c:tx>
        <c:rich>
          <a:bodyPr/>
          <a:lstStyle/>
          <a:p>
            <a:pPr>
              <a:defRPr/>
            </a:pPr>
            <a:r>
              <a:rPr lang="en-US"/>
              <a:t>Full text downloads 2006-2012 YTD</a:t>
            </a:r>
          </a:p>
        </c:rich>
      </c:tx>
    </c:title>
    <c:view3D>
      <c:rAngAx val="1"/>
    </c:view3D>
    <c:plotArea>
      <c:layout/>
      <c:bar3DChart>
        <c:barDir val="col"/>
        <c:grouping val="clustered"/>
        <c:ser>
          <c:idx val="1"/>
          <c:order val="0"/>
          <c:spPr>
            <a:solidFill>
              <a:schemeClr val="accent1"/>
            </a:solidFill>
            <a:ln>
              <a:solidFill>
                <a:sysClr val="windowText" lastClr="000000"/>
              </a:solidFill>
            </a:ln>
          </c:spPr>
          <c:cat>
            <c:strRef>
              <c:f>'P3'!$A$10:$A$16</c:f>
              <c:strCache>
                <c:ptCount val="7"/>
                <c:pt idx="0">
                  <c:v>2006</c:v>
                </c:pt>
                <c:pt idx="1">
                  <c:v>2007</c:v>
                </c:pt>
                <c:pt idx="2">
                  <c:v>2008</c:v>
                </c:pt>
                <c:pt idx="3">
                  <c:v>2009</c:v>
                </c:pt>
                <c:pt idx="4">
                  <c:v>2010</c:v>
                </c:pt>
                <c:pt idx="5">
                  <c:v>2011</c:v>
                </c:pt>
                <c:pt idx="6">
                  <c:v>2012 YTD</c:v>
                </c:pt>
              </c:strCache>
            </c:strRef>
          </c:cat>
          <c:val>
            <c:numRef>
              <c:f>'P3'!$B$10:$B$16</c:f>
              <c:numCache>
                <c:formatCode>#,##0</c:formatCode>
                <c:ptCount val="7"/>
                <c:pt idx="0">
                  <c:v>2232279</c:v>
                </c:pt>
                <c:pt idx="1">
                  <c:v>2611834</c:v>
                </c:pt>
                <c:pt idx="2">
                  <c:v>2925933</c:v>
                </c:pt>
                <c:pt idx="3">
                  <c:v>3473141</c:v>
                </c:pt>
                <c:pt idx="4">
                  <c:v>3957567</c:v>
                </c:pt>
                <c:pt idx="5">
                  <c:v>4337045</c:v>
                </c:pt>
                <c:pt idx="6">
                  <c:v>2797573</c:v>
                </c:pt>
              </c:numCache>
            </c:numRef>
          </c:val>
        </c:ser>
        <c:shape val="box"/>
        <c:axId val="93052288"/>
        <c:axId val="89093248"/>
        <c:axId val="0"/>
      </c:bar3DChart>
      <c:catAx>
        <c:axId val="93052288"/>
        <c:scaling>
          <c:orientation val="minMax"/>
        </c:scaling>
        <c:axPos val="b"/>
        <c:numFmt formatCode="General" sourceLinked="1"/>
        <c:majorTickMark val="none"/>
        <c:tickLblPos val="nextTo"/>
        <c:txPr>
          <a:bodyPr/>
          <a:lstStyle/>
          <a:p>
            <a:pPr>
              <a:defRPr sz="1050"/>
            </a:pPr>
            <a:endParaRPr lang="en-US"/>
          </a:p>
        </c:txPr>
        <c:crossAx val="89093248"/>
        <c:crosses val="autoZero"/>
        <c:auto val="1"/>
        <c:lblAlgn val="ctr"/>
        <c:lblOffset val="100"/>
      </c:catAx>
      <c:valAx>
        <c:axId val="89093248"/>
        <c:scaling>
          <c:orientation val="minMax"/>
        </c:scaling>
        <c:axPos val="l"/>
        <c:majorGridlines/>
        <c:numFmt formatCode="#,##0" sourceLinked="1"/>
        <c:majorTickMark val="none"/>
        <c:tickLblPos val="nextTo"/>
        <c:crossAx val="93052288"/>
        <c:crosses val="autoZero"/>
        <c:crossBetween val="between"/>
      </c:valAx>
    </c:plotArea>
    <c:plotVisOnly val="1"/>
    <c:dispBlanksAs val="gap"/>
  </c:chart>
  <c:spPr>
    <a:ln>
      <a:solidFill>
        <a:sysClr val="windowText" lastClr="000000"/>
      </a:solidFill>
    </a:ln>
  </c:sp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GB"/>
  <c:clrMapOvr bg1="lt1" tx1="dk1" bg2="lt2" tx2="dk2" accent1="accent1" accent2="accent2" accent3="accent3" accent4="accent4" accent5="accent5" accent6="accent6" hlink="hlink" folHlink="folHlink"/>
  <c:chart>
    <c:title>
      <c:tx>
        <c:rich>
          <a:bodyPr/>
          <a:lstStyle/>
          <a:p>
            <a:pPr>
              <a:defRPr/>
            </a:pPr>
            <a:r>
              <a:rPr lang="en-US" sz="1600"/>
              <a:t>National Provision countries -</a:t>
            </a:r>
            <a:r>
              <a:rPr lang="en-US" sz="1600" baseline="0"/>
              <a:t> </a:t>
            </a:r>
            <a:r>
              <a:rPr lang="en-US" sz="1600"/>
              <a:t>Full text downloads</a:t>
            </a:r>
          </a:p>
        </c:rich>
      </c:tx>
    </c:title>
    <c:view3D>
      <c:rAngAx val="1"/>
    </c:view3D>
    <c:plotArea>
      <c:layout/>
      <c:bar3DChart>
        <c:barDir val="col"/>
        <c:grouping val="clustered"/>
        <c:ser>
          <c:idx val="0"/>
          <c:order val="0"/>
          <c:tx>
            <c:strRef>
              <c:f>'P4'!$B$6</c:f>
              <c:strCache>
                <c:ptCount val="1"/>
                <c:pt idx="0">
                  <c:v>2006</c:v>
                </c:pt>
              </c:strCache>
            </c:strRef>
          </c:tx>
          <c:cat>
            <c:strRef>
              <c:f>'P4'!$A$7:$A$16</c:f>
              <c:strCache>
                <c:ptCount val="10"/>
                <c:pt idx="0">
                  <c:v>UK</c:v>
                </c:pt>
                <c:pt idx="1">
                  <c:v>Australia</c:v>
                </c:pt>
                <c:pt idx="2">
                  <c:v>Canada</c:v>
                </c:pt>
                <c:pt idx="3">
                  <c:v>India</c:v>
                </c:pt>
                <c:pt idx="4">
                  <c:v>Norway</c:v>
                </c:pt>
                <c:pt idx="5">
                  <c:v>Sweden</c:v>
                </c:pt>
                <c:pt idx="6">
                  <c:v>Ireland</c:v>
                </c:pt>
                <c:pt idx="7">
                  <c:v>New Zealand</c:v>
                </c:pt>
                <c:pt idx="8">
                  <c:v>Denmark</c:v>
                </c:pt>
                <c:pt idx="9">
                  <c:v>Finland</c:v>
                </c:pt>
              </c:strCache>
            </c:strRef>
          </c:cat>
          <c:val>
            <c:numRef>
              <c:f>'P4'!$B$7:$B$16</c:f>
              <c:numCache>
                <c:formatCode>#,##0</c:formatCode>
                <c:ptCount val="10"/>
                <c:pt idx="0">
                  <c:v>649246</c:v>
                </c:pt>
                <c:pt idx="1">
                  <c:v>284627</c:v>
                </c:pt>
                <c:pt idx="2">
                  <c:v>125959</c:v>
                </c:pt>
                <c:pt idx="3">
                  <c:v>9338</c:v>
                </c:pt>
                <c:pt idx="4">
                  <c:v>48868</c:v>
                </c:pt>
                <c:pt idx="5">
                  <c:v>64867</c:v>
                </c:pt>
                <c:pt idx="6">
                  <c:v>47638</c:v>
                </c:pt>
                <c:pt idx="7">
                  <c:v>29848</c:v>
                </c:pt>
                <c:pt idx="8">
                  <c:v>39674</c:v>
                </c:pt>
                <c:pt idx="9">
                  <c:v>14099</c:v>
                </c:pt>
              </c:numCache>
            </c:numRef>
          </c:val>
        </c:ser>
        <c:ser>
          <c:idx val="1"/>
          <c:order val="1"/>
          <c:tx>
            <c:strRef>
              <c:f>'P4'!$C$6</c:f>
              <c:strCache>
                <c:ptCount val="1"/>
                <c:pt idx="0">
                  <c:v>2007</c:v>
                </c:pt>
              </c:strCache>
            </c:strRef>
          </c:tx>
          <c:cat>
            <c:strRef>
              <c:f>'P4'!$A$7:$A$16</c:f>
              <c:strCache>
                <c:ptCount val="10"/>
                <c:pt idx="0">
                  <c:v>UK</c:v>
                </c:pt>
                <c:pt idx="1">
                  <c:v>Australia</c:v>
                </c:pt>
                <c:pt idx="2">
                  <c:v>Canada</c:v>
                </c:pt>
                <c:pt idx="3">
                  <c:v>India</c:v>
                </c:pt>
                <c:pt idx="4">
                  <c:v>Norway</c:v>
                </c:pt>
                <c:pt idx="5">
                  <c:v>Sweden</c:v>
                </c:pt>
                <c:pt idx="6">
                  <c:v>Ireland</c:v>
                </c:pt>
                <c:pt idx="7">
                  <c:v>New Zealand</c:v>
                </c:pt>
                <c:pt idx="8">
                  <c:v>Denmark</c:v>
                </c:pt>
                <c:pt idx="9">
                  <c:v>Finland</c:v>
                </c:pt>
              </c:strCache>
            </c:strRef>
          </c:cat>
          <c:val>
            <c:numRef>
              <c:f>'P4'!$C$7:$C$16</c:f>
              <c:numCache>
                <c:formatCode>#,##0</c:formatCode>
                <c:ptCount val="10"/>
                <c:pt idx="0">
                  <c:v>683923</c:v>
                </c:pt>
                <c:pt idx="1">
                  <c:v>338195</c:v>
                </c:pt>
                <c:pt idx="2">
                  <c:v>136402</c:v>
                </c:pt>
                <c:pt idx="3">
                  <c:v>61011</c:v>
                </c:pt>
                <c:pt idx="4">
                  <c:v>60905</c:v>
                </c:pt>
                <c:pt idx="5">
                  <c:v>71235</c:v>
                </c:pt>
                <c:pt idx="6">
                  <c:v>61117</c:v>
                </c:pt>
                <c:pt idx="7">
                  <c:v>43256</c:v>
                </c:pt>
                <c:pt idx="8">
                  <c:v>27036</c:v>
                </c:pt>
                <c:pt idx="9">
                  <c:v>15785</c:v>
                </c:pt>
              </c:numCache>
            </c:numRef>
          </c:val>
        </c:ser>
        <c:ser>
          <c:idx val="2"/>
          <c:order val="2"/>
          <c:tx>
            <c:strRef>
              <c:f>'P4'!$D$6</c:f>
              <c:strCache>
                <c:ptCount val="1"/>
                <c:pt idx="0">
                  <c:v>2008</c:v>
                </c:pt>
              </c:strCache>
            </c:strRef>
          </c:tx>
          <c:cat>
            <c:strRef>
              <c:f>'P4'!$A$7:$A$16</c:f>
              <c:strCache>
                <c:ptCount val="10"/>
                <c:pt idx="0">
                  <c:v>UK</c:v>
                </c:pt>
                <c:pt idx="1">
                  <c:v>Australia</c:v>
                </c:pt>
                <c:pt idx="2">
                  <c:v>Canada</c:v>
                </c:pt>
                <c:pt idx="3">
                  <c:v>India</c:v>
                </c:pt>
                <c:pt idx="4">
                  <c:v>Norway</c:v>
                </c:pt>
                <c:pt idx="5">
                  <c:v>Sweden</c:v>
                </c:pt>
                <c:pt idx="6">
                  <c:v>Ireland</c:v>
                </c:pt>
                <c:pt idx="7">
                  <c:v>New Zealand</c:v>
                </c:pt>
                <c:pt idx="8">
                  <c:v>Denmark</c:v>
                </c:pt>
                <c:pt idx="9">
                  <c:v>Finland</c:v>
                </c:pt>
              </c:strCache>
            </c:strRef>
          </c:cat>
          <c:val>
            <c:numRef>
              <c:f>'P4'!$D$7:$D$16</c:f>
              <c:numCache>
                <c:formatCode>#,##0</c:formatCode>
                <c:ptCount val="10"/>
                <c:pt idx="0">
                  <c:v>752305</c:v>
                </c:pt>
                <c:pt idx="1">
                  <c:v>368859</c:v>
                </c:pt>
                <c:pt idx="2">
                  <c:v>183464</c:v>
                </c:pt>
                <c:pt idx="3">
                  <c:v>70090</c:v>
                </c:pt>
                <c:pt idx="4">
                  <c:v>67103</c:v>
                </c:pt>
                <c:pt idx="5">
                  <c:v>84541</c:v>
                </c:pt>
                <c:pt idx="6">
                  <c:v>55893</c:v>
                </c:pt>
                <c:pt idx="7">
                  <c:v>49886</c:v>
                </c:pt>
                <c:pt idx="8">
                  <c:v>26867</c:v>
                </c:pt>
                <c:pt idx="9">
                  <c:v>17576</c:v>
                </c:pt>
              </c:numCache>
            </c:numRef>
          </c:val>
        </c:ser>
        <c:ser>
          <c:idx val="3"/>
          <c:order val="3"/>
          <c:tx>
            <c:strRef>
              <c:f>'P4'!$E$6</c:f>
              <c:strCache>
                <c:ptCount val="1"/>
                <c:pt idx="0">
                  <c:v>2009</c:v>
                </c:pt>
              </c:strCache>
            </c:strRef>
          </c:tx>
          <c:cat>
            <c:strRef>
              <c:f>'P4'!$A$7:$A$16</c:f>
              <c:strCache>
                <c:ptCount val="10"/>
                <c:pt idx="0">
                  <c:v>UK</c:v>
                </c:pt>
                <c:pt idx="1">
                  <c:v>Australia</c:v>
                </c:pt>
                <c:pt idx="2">
                  <c:v>Canada</c:v>
                </c:pt>
                <c:pt idx="3">
                  <c:v>India</c:v>
                </c:pt>
                <c:pt idx="4">
                  <c:v>Norway</c:v>
                </c:pt>
                <c:pt idx="5">
                  <c:v>Sweden</c:v>
                </c:pt>
                <c:pt idx="6">
                  <c:v>Ireland</c:v>
                </c:pt>
                <c:pt idx="7">
                  <c:v>New Zealand</c:v>
                </c:pt>
                <c:pt idx="8">
                  <c:v>Denmark</c:v>
                </c:pt>
                <c:pt idx="9">
                  <c:v>Finland</c:v>
                </c:pt>
              </c:strCache>
            </c:strRef>
          </c:cat>
          <c:val>
            <c:numRef>
              <c:f>'P4'!$E$7:$E$16</c:f>
              <c:numCache>
                <c:formatCode>#,##0</c:formatCode>
                <c:ptCount val="10"/>
                <c:pt idx="0">
                  <c:v>810032</c:v>
                </c:pt>
                <c:pt idx="1">
                  <c:v>394690</c:v>
                </c:pt>
                <c:pt idx="2">
                  <c:v>348438</c:v>
                </c:pt>
                <c:pt idx="3">
                  <c:v>70626</c:v>
                </c:pt>
                <c:pt idx="4">
                  <c:v>79961</c:v>
                </c:pt>
                <c:pt idx="5">
                  <c:v>77755</c:v>
                </c:pt>
                <c:pt idx="6">
                  <c:v>67113</c:v>
                </c:pt>
                <c:pt idx="7">
                  <c:v>51206</c:v>
                </c:pt>
                <c:pt idx="8">
                  <c:v>41924</c:v>
                </c:pt>
                <c:pt idx="9">
                  <c:v>20450</c:v>
                </c:pt>
              </c:numCache>
            </c:numRef>
          </c:val>
        </c:ser>
        <c:ser>
          <c:idx val="4"/>
          <c:order val="4"/>
          <c:tx>
            <c:strRef>
              <c:f>'P4'!$F$6</c:f>
              <c:strCache>
                <c:ptCount val="1"/>
                <c:pt idx="0">
                  <c:v>2010</c:v>
                </c:pt>
              </c:strCache>
            </c:strRef>
          </c:tx>
          <c:cat>
            <c:strRef>
              <c:f>'P4'!$A$7:$A$16</c:f>
              <c:strCache>
                <c:ptCount val="10"/>
                <c:pt idx="0">
                  <c:v>UK</c:v>
                </c:pt>
                <c:pt idx="1">
                  <c:v>Australia</c:v>
                </c:pt>
                <c:pt idx="2">
                  <c:v>Canada</c:v>
                </c:pt>
                <c:pt idx="3">
                  <c:v>India</c:v>
                </c:pt>
                <c:pt idx="4">
                  <c:v>Norway</c:v>
                </c:pt>
                <c:pt idx="5">
                  <c:v>Sweden</c:v>
                </c:pt>
                <c:pt idx="6">
                  <c:v>Ireland</c:v>
                </c:pt>
                <c:pt idx="7">
                  <c:v>New Zealand</c:v>
                </c:pt>
                <c:pt idx="8">
                  <c:v>Denmark</c:v>
                </c:pt>
                <c:pt idx="9">
                  <c:v>Finland</c:v>
                </c:pt>
              </c:strCache>
            </c:strRef>
          </c:cat>
          <c:val>
            <c:numRef>
              <c:f>'P4'!$F$7:$F$16</c:f>
              <c:numCache>
                <c:formatCode>#,##0</c:formatCode>
                <c:ptCount val="10"/>
                <c:pt idx="0">
                  <c:v>994985</c:v>
                </c:pt>
                <c:pt idx="1">
                  <c:v>474820</c:v>
                </c:pt>
                <c:pt idx="2">
                  <c:v>215358</c:v>
                </c:pt>
                <c:pt idx="3">
                  <c:v>91314</c:v>
                </c:pt>
                <c:pt idx="4">
                  <c:v>90908</c:v>
                </c:pt>
                <c:pt idx="5">
                  <c:v>85208</c:v>
                </c:pt>
                <c:pt idx="6">
                  <c:v>68397</c:v>
                </c:pt>
                <c:pt idx="7">
                  <c:v>63889</c:v>
                </c:pt>
                <c:pt idx="8">
                  <c:v>46254</c:v>
                </c:pt>
                <c:pt idx="9">
                  <c:v>31890</c:v>
                </c:pt>
              </c:numCache>
            </c:numRef>
          </c:val>
        </c:ser>
        <c:ser>
          <c:idx val="5"/>
          <c:order val="5"/>
          <c:tx>
            <c:strRef>
              <c:f>'P4'!$G$6</c:f>
              <c:strCache>
                <c:ptCount val="1"/>
                <c:pt idx="0">
                  <c:v>2011</c:v>
                </c:pt>
              </c:strCache>
            </c:strRef>
          </c:tx>
          <c:cat>
            <c:strRef>
              <c:f>'P4'!$A$7:$A$16</c:f>
              <c:strCache>
                <c:ptCount val="10"/>
                <c:pt idx="0">
                  <c:v>UK</c:v>
                </c:pt>
                <c:pt idx="1">
                  <c:v>Australia</c:v>
                </c:pt>
                <c:pt idx="2">
                  <c:v>Canada</c:v>
                </c:pt>
                <c:pt idx="3">
                  <c:v>India</c:v>
                </c:pt>
                <c:pt idx="4">
                  <c:v>Norway</c:v>
                </c:pt>
                <c:pt idx="5">
                  <c:v>Sweden</c:v>
                </c:pt>
                <c:pt idx="6">
                  <c:v>Ireland</c:v>
                </c:pt>
                <c:pt idx="7">
                  <c:v>New Zealand</c:v>
                </c:pt>
                <c:pt idx="8">
                  <c:v>Denmark</c:v>
                </c:pt>
                <c:pt idx="9">
                  <c:v>Finland</c:v>
                </c:pt>
              </c:strCache>
            </c:strRef>
          </c:cat>
          <c:val>
            <c:numRef>
              <c:f>'P4'!$G$7:$G$16</c:f>
              <c:numCache>
                <c:formatCode>#,##0</c:formatCode>
                <c:ptCount val="10"/>
                <c:pt idx="0">
                  <c:v>1019146</c:v>
                </c:pt>
                <c:pt idx="1">
                  <c:v>501642</c:v>
                </c:pt>
                <c:pt idx="2">
                  <c:v>192451</c:v>
                </c:pt>
                <c:pt idx="3">
                  <c:v>116419</c:v>
                </c:pt>
                <c:pt idx="4">
                  <c:v>96726</c:v>
                </c:pt>
                <c:pt idx="5">
                  <c:v>90250</c:v>
                </c:pt>
                <c:pt idx="6">
                  <c:v>73334</c:v>
                </c:pt>
                <c:pt idx="7">
                  <c:v>63732</c:v>
                </c:pt>
                <c:pt idx="8">
                  <c:v>48447</c:v>
                </c:pt>
                <c:pt idx="9">
                  <c:v>33500</c:v>
                </c:pt>
              </c:numCache>
            </c:numRef>
          </c:val>
        </c:ser>
        <c:shape val="box"/>
        <c:axId val="93761920"/>
        <c:axId val="93763456"/>
        <c:axId val="0"/>
      </c:bar3DChart>
      <c:catAx>
        <c:axId val="93761920"/>
        <c:scaling>
          <c:orientation val="minMax"/>
        </c:scaling>
        <c:axPos val="b"/>
        <c:numFmt formatCode="General" sourceLinked="1"/>
        <c:majorTickMark val="none"/>
        <c:tickLblPos val="nextTo"/>
        <c:crossAx val="93763456"/>
        <c:crosses val="autoZero"/>
        <c:auto val="1"/>
        <c:lblAlgn val="ctr"/>
        <c:lblOffset val="100"/>
      </c:catAx>
      <c:valAx>
        <c:axId val="93763456"/>
        <c:scaling>
          <c:orientation val="minMax"/>
        </c:scaling>
        <c:axPos val="l"/>
        <c:majorGridlines/>
        <c:numFmt formatCode="#,##0" sourceLinked="1"/>
        <c:majorTickMark val="none"/>
        <c:tickLblPos val="nextTo"/>
        <c:crossAx val="93761920"/>
        <c:crosses val="autoZero"/>
        <c:crossBetween val="between"/>
      </c:valAx>
    </c:plotArea>
    <c:legend>
      <c:legendPos val="r"/>
    </c:legend>
    <c:plotVisOnly val="1"/>
    <c:dispBlanksAs val="gap"/>
  </c:chart>
  <c:spPr>
    <a:ln>
      <a:solidFill>
        <a:sysClr val="windowText" lastClr="000000"/>
      </a:solidFill>
    </a:ln>
  </c:sp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GB"/>
  <c:clrMapOvr bg1="lt1" tx1="dk1" bg2="lt2" tx2="dk2" accent1="accent1" accent2="accent2" accent3="accent3" accent4="accent4" accent5="accent5" accent6="accent6" hlink="hlink" folHlink="folHlink"/>
  <c:chart>
    <c:title>
      <c:tx>
        <c:rich>
          <a:bodyPr/>
          <a:lstStyle/>
          <a:p>
            <a:pPr>
              <a:defRPr sz="1600"/>
            </a:pPr>
            <a:r>
              <a:rPr lang="en-US" sz="1600"/>
              <a:t>Submissions to Copy Edit Support 2012 YTD</a:t>
            </a:r>
          </a:p>
        </c:rich>
      </c:tx>
    </c:title>
    <c:view3D>
      <c:rAngAx val="1"/>
    </c:view3D>
    <c:plotArea>
      <c:layout/>
      <c:bar3DChart>
        <c:barDir val="col"/>
        <c:grouping val="stacked"/>
        <c:ser>
          <c:idx val="0"/>
          <c:order val="0"/>
          <c:tx>
            <c:v>Total Submissions</c:v>
          </c:tx>
          <c:spPr>
            <a:ln>
              <a:solidFill>
                <a:schemeClr val="tx1"/>
              </a:solidFill>
            </a:ln>
          </c:spPr>
          <c:dLbls>
            <c:numFmt formatCode="General" sourceLinked="0"/>
            <c:txPr>
              <a:bodyPr/>
              <a:lstStyle/>
              <a:p>
                <a:pPr>
                  <a:defRPr b="1"/>
                </a:pPr>
                <a:endParaRPr lang="en-US"/>
              </a:p>
            </c:txPr>
            <c:showVal val="1"/>
          </c:dLbls>
          <c:cat>
            <c:strRef>
              <c:f>'Stats 1'!$A$37:$A$42</c:f>
              <c:strCache>
                <c:ptCount val="6"/>
                <c:pt idx="0">
                  <c:v>Jan</c:v>
                </c:pt>
                <c:pt idx="1">
                  <c:v>Feb</c:v>
                </c:pt>
                <c:pt idx="2">
                  <c:v>Mar</c:v>
                </c:pt>
                <c:pt idx="3">
                  <c:v>Apr</c:v>
                </c:pt>
                <c:pt idx="4">
                  <c:v>May</c:v>
                </c:pt>
                <c:pt idx="5">
                  <c:v>June</c:v>
                </c:pt>
              </c:strCache>
            </c:strRef>
          </c:cat>
          <c:val>
            <c:numRef>
              <c:f>'Stats 1'!$B$37:$B$42</c:f>
              <c:numCache>
                <c:formatCode>General</c:formatCode>
                <c:ptCount val="6"/>
                <c:pt idx="0">
                  <c:v>103</c:v>
                </c:pt>
                <c:pt idx="1">
                  <c:v>91</c:v>
                </c:pt>
                <c:pt idx="2">
                  <c:v>72</c:v>
                </c:pt>
                <c:pt idx="3">
                  <c:v>88</c:v>
                </c:pt>
                <c:pt idx="4">
                  <c:v>117</c:v>
                </c:pt>
                <c:pt idx="5">
                  <c:v>94</c:v>
                </c:pt>
              </c:numCache>
            </c:numRef>
          </c:val>
        </c:ser>
        <c:ser>
          <c:idx val="1"/>
          <c:order val="1"/>
          <c:tx>
            <c:v>Deadline Submissions</c:v>
          </c:tx>
          <c:spPr>
            <a:ln>
              <a:solidFill>
                <a:schemeClr val="tx1"/>
              </a:solidFill>
            </a:ln>
          </c:spPr>
          <c:dLbls>
            <c:txPr>
              <a:bodyPr/>
              <a:lstStyle/>
              <a:p>
                <a:pPr>
                  <a:defRPr b="1"/>
                </a:pPr>
                <a:endParaRPr lang="en-US"/>
              </a:p>
            </c:txPr>
            <c:showVal val="1"/>
          </c:dLbls>
          <c:cat>
            <c:strRef>
              <c:f>'Stats 1'!$A$37:$A$42</c:f>
              <c:strCache>
                <c:ptCount val="6"/>
                <c:pt idx="0">
                  <c:v>Jan</c:v>
                </c:pt>
                <c:pt idx="1">
                  <c:v>Feb</c:v>
                </c:pt>
                <c:pt idx="2">
                  <c:v>Mar</c:v>
                </c:pt>
                <c:pt idx="3">
                  <c:v>Apr</c:v>
                </c:pt>
                <c:pt idx="4">
                  <c:v>May</c:v>
                </c:pt>
                <c:pt idx="5">
                  <c:v>June</c:v>
                </c:pt>
              </c:strCache>
            </c:strRef>
          </c:cat>
          <c:val>
            <c:numRef>
              <c:f>'Stats 1'!$C$37:$C$42</c:f>
              <c:numCache>
                <c:formatCode>General</c:formatCode>
                <c:ptCount val="6"/>
                <c:pt idx="0">
                  <c:v>26</c:v>
                </c:pt>
                <c:pt idx="1">
                  <c:v>28</c:v>
                </c:pt>
                <c:pt idx="2">
                  <c:v>12</c:v>
                </c:pt>
                <c:pt idx="3">
                  <c:v>38</c:v>
                </c:pt>
                <c:pt idx="4">
                  <c:v>24</c:v>
                </c:pt>
                <c:pt idx="5">
                  <c:v>39</c:v>
                </c:pt>
              </c:numCache>
            </c:numRef>
          </c:val>
        </c:ser>
        <c:dLbls>
          <c:showVal val="1"/>
        </c:dLbls>
        <c:gapWidth val="95"/>
        <c:gapDepth val="95"/>
        <c:shape val="box"/>
        <c:axId val="93119232"/>
        <c:axId val="93120768"/>
        <c:axId val="0"/>
      </c:bar3DChart>
      <c:catAx>
        <c:axId val="93119232"/>
        <c:scaling>
          <c:orientation val="minMax"/>
        </c:scaling>
        <c:axPos val="b"/>
        <c:majorTickMark val="none"/>
        <c:tickLblPos val="nextTo"/>
        <c:txPr>
          <a:bodyPr/>
          <a:lstStyle/>
          <a:p>
            <a:pPr>
              <a:defRPr b="1"/>
            </a:pPr>
            <a:endParaRPr lang="en-US"/>
          </a:p>
        </c:txPr>
        <c:crossAx val="93120768"/>
        <c:crosses val="autoZero"/>
        <c:auto val="1"/>
        <c:lblAlgn val="ctr"/>
        <c:lblOffset val="100"/>
      </c:catAx>
      <c:valAx>
        <c:axId val="93120768"/>
        <c:scaling>
          <c:orientation val="minMax"/>
        </c:scaling>
        <c:delete val="1"/>
        <c:axPos val="l"/>
        <c:numFmt formatCode="General" sourceLinked="1"/>
        <c:tickLblPos val="none"/>
        <c:crossAx val="93119232"/>
        <c:crosses val="autoZero"/>
        <c:crossBetween val="between"/>
      </c:valAx>
    </c:plotArea>
    <c:legend>
      <c:legendPos val="t"/>
    </c:legend>
    <c:plotVisOnly val="1"/>
    <c:dispBlanksAs val="gap"/>
  </c:chart>
  <c:externalData r:id="rId2"/>
</c:chartSpace>
</file>

<file path=word/charts/chart5.xml><?xml version="1.0" encoding="utf-8"?>
<c:chartSpace xmlns:c="http://schemas.openxmlformats.org/drawingml/2006/chart" xmlns:a="http://schemas.openxmlformats.org/drawingml/2006/main" xmlns:r="http://schemas.openxmlformats.org/officeDocument/2006/relationships">
  <c:lang val="en-GB"/>
  <c:clrMapOvr bg1="lt1" tx1="dk1" bg2="lt2" tx2="dk2" accent1="accent1" accent2="accent2" accent3="accent3" accent4="accent4" accent5="accent5" accent6="accent6" hlink="hlink" folHlink="folHlink"/>
  <c:chart>
    <c:title/>
    <c:plotArea>
      <c:layout/>
      <c:lineChart>
        <c:grouping val="stacked"/>
        <c:ser>
          <c:idx val="0"/>
          <c:order val="0"/>
          <c:tx>
            <c:strRef>
              <c:f>'[Facebook Insights Data Export - The Cochrane Library - 2012-09-05.xls]Key metrics'!$D$1</c:f>
              <c:strCache>
                <c:ptCount val="1"/>
                <c:pt idx="0">
                  <c:v>Total Daily Reach</c:v>
                </c:pt>
              </c:strCache>
            </c:strRef>
          </c:tx>
          <c:marker>
            <c:symbol val="none"/>
          </c:marker>
          <c:cat>
            <c:strRef>
              <c:f>'[Facebook Insights Data Export - The Cochrane Library - 2012-09-05.xls]Key metrics'!$A$2:$A$369</c:f>
              <c:strCache>
                <c:ptCount val="368"/>
                <c:pt idx="1">
                  <c:v>9/1/11</c:v>
                </c:pt>
                <c:pt idx="2">
                  <c:v>9/2/11</c:v>
                </c:pt>
                <c:pt idx="3">
                  <c:v>9/3/11</c:v>
                </c:pt>
                <c:pt idx="4">
                  <c:v>9/4/11</c:v>
                </c:pt>
                <c:pt idx="5">
                  <c:v>9/5/11</c:v>
                </c:pt>
                <c:pt idx="6">
                  <c:v>9/6/11</c:v>
                </c:pt>
                <c:pt idx="7">
                  <c:v>9/7/11</c:v>
                </c:pt>
                <c:pt idx="8">
                  <c:v>9/8/11</c:v>
                </c:pt>
                <c:pt idx="9">
                  <c:v>9/9/11</c:v>
                </c:pt>
                <c:pt idx="10">
                  <c:v>9/10/11</c:v>
                </c:pt>
                <c:pt idx="11">
                  <c:v>9/11/11</c:v>
                </c:pt>
                <c:pt idx="12">
                  <c:v>9/12/11</c:v>
                </c:pt>
                <c:pt idx="13">
                  <c:v>9/13/11</c:v>
                </c:pt>
                <c:pt idx="14">
                  <c:v>9/14/11</c:v>
                </c:pt>
                <c:pt idx="15">
                  <c:v>9/15/11</c:v>
                </c:pt>
                <c:pt idx="16">
                  <c:v>9/16/11</c:v>
                </c:pt>
                <c:pt idx="17">
                  <c:v>9/17/11</c:v>
                </c:pt>
                <c:pt idx="18">
                  <c:v>9/18/11</c:v>
                </c:pt>
                <c:pt idx="19">
                  <c:v>9/19/11</c:v>
                </c:pt>
                <c:pt idx="20">
                  <c:v>9/20/11</c:v>
                </c:pt>
                <c:pt idx="21">
                  <c:v>9/21/11</c:v>
                </c:pt>
                <c:pt idx="22">
                  <c:v>9/22/11</c:v>
                </c:pt>
                <c:pt idx="23">
                  <c:v>9/23/11</c:v>
                </c:pt>
                <c:pt idx="24">
                  <c:v>9/24/11</c:v>
                </c:pt>
                <c:pt idx="25">
                  <c:v>9/25/11</c:v>
                </c:pt>
                <c:pt idx="26">
                  <c:v>9/26/11</c:v>
                </c:pt>
                <c:pt idx="27">
                  <c:v>9/27/11</c:v>
                </c:pt>
                <c:pt idx="28">
                  <c:v>9/28/11</c:v>
                </c:pt>
                <c:pt idx="29">
                  <c:v>9/29/11</c:v>
                </c:pt>
                <c:pt idx="30">
                  <c:v>9/30/11</c:v>
                </c:pt>
                <c:pt idx="31">
                  <c:v>10/1/11</c:v>
                </c:pt>
                <c:pt idx="32">
                  <c:v>10/2/11</c:v>
                </c:pt>
                <c:pt idx="33">
                  <c:v>10/3/11</c:v>
                </c:pt>
                <c:pt idx="34">
                  <c:v>10/4/11</c:v>
                </c:pt>
                <c:pt idx="35">
                  <c:v>10/5/11</c:v>
                </c:pt>
                <c:pt idx="36">
                  <c:v>10/6/11</c:v>
                </c:pt>
                <c:pt idx="37">
                  <c:v>10/7/11</c:v>
                </c:pt>
                <c:pt idx="38">
                  <c:v>10/8/11</c:v>
                </c:pt>
                <c:pt idx="39">
                  <c:v>10/9/11</c:v>
                </c:pt>
                <c:pt idx="40">
                  <c:v>10/10/11</c:v>
                </c:pt>
                <c:pt idx="41">
                  <c:v>10/11/11</c:v>
                </c:pt>
                <c:pt idx="42">
                  <c:v>10/12/11</c:v>
                </c:pt>
                <c:pt idx="43">
                  <c:v>10/13/11</c:v>
                </c:pt>
                <c:pt idx="44">
                  <c:v>10/14/11</c:v>
                </c:pt>
                <c:pt idx="45">
                  <c:v>10/15/11</c:v>
                </c:pt>
                <c:pt idx="46">
                  <c:v>10/16/11</c:v>
                </c:pt>
                <c:pt idx="47">
                  <c:v>10/17/11</c:v>
                </c:pt>
                <c:pt idx="48">
                  <c:v>10/18/11</c:v>
                </c:pt>
                <c:pt idx="49">
                  <c:v>10/19/11</c:v>
                </c:pt>
                <c:pt idx="50">
                  <c:v>10/20/11</c:v>
                </c:pt>
                <c:pt idx="51">
                  <c:v>10/21/11</c:v>
                </c:pt>
                <c:pt idx="52">
                  <c:v>10/22/11</c:v>
                </c:pt>
                <c:pt idx="53">
                  <c:v>10/23/11</c:v>
                </c:pt>
                <c:pt idx="54">
                  <c:v>10/24/11</c:v>
                </c:pt>
                <c:pt idx="55">
                  <c:v>10/25/11</c:v>
                </c:pt>
                <c:pt idx="56">
                  <c:v>10/26/11</c:v>
                </c:pt>
                <c:pt idx="57">
                  <c:v>10/27/11</c:v>
                </c:pt>
                <c:pt idx="58">
                  <c:v>10/28/11</c:v>
                </c:pt>
                <c:pt idx="59">
                  <c:v>10/29/11</c:v>
                </c:pt>
                <c:pt idx="60">
                  <c:v>10/30/11</c:v>
                </c:pt>
                <c:pt idx="61">
                  <c:v>10/31/11</c:v>
                </c:pt>
                <c:pt idx="62">
                  <c:v>11/1/11</c:v>
                </c:pt>
                <c:pt idx="63">
                  <c:v>11/2/11</c:v>
                </c:pt>
                <c:pt idx="64">
                  <c:v>11/3/11</c:v>
                </c:pt>
                <c:pt idx="65">
                  <c:v>11/4/11</c:v>
                </c:pt>
                <c:pt idx="66">
                  <c:v>11/5/11</c:v>
                </c:pt>
                <c:pt idx="67">
                  <c:v>11/6/11</c:v>
                </c:pt>
                <c:pt idx="68">
                  <c:v>11/7/11</c:v>
                </c:pt>
                <c:pt idx="69">
                  <c:v>11/8/11</c:v>
                </c:pt>
                <c:pt idx="70">
                  <c:v>11/9/11</c:v>
                </c:pt>
                <c:pt idx="71">
                  <c:v>11/10/11</c:v>
                </c:pt>
                <c:pt idx="72">
                  <c:v>11/11/11</c:v>
                </c:pt>
                <c:pt idx="73">
                  <c:v>11/12/11</c:v>
                </c:pt>
                <c:pt idx="74">
                  <c:v>11/13/11</c:v>
                </c:pt>
                <c:pt idx="75">
                  <c:v>11/14/11</c:v>
                </c:pt>
                <c:pt idx="76">
                  <c:v>11/15/11</c:v>
                </c:pt>
                <c:pt idx="77">
                  <c:v>11/16/11</c:v>
                </c:pt>
                <c:pt idx="78">
                  <c:v>11/17/11</c:v>
                </c:pt>
                <c:pt idx="79">
                  <c:v>11/18/11</c:v>
                </c:pt>
                <c:pt idx="80">
                  <c:v>11/19/11</c:v>
                </c:pt>
                <c:pt idx="81">
                  <c:v>11/20/11</c:v>
                </c:pt>
                <c:pt idx="82">
                  <c:v>11/21/11</c:v>
                </c:pt>
                <c:pt idx="83">
                  <c:v>11/22/11</c:v>
                </c:pt>
                <c:pt idx="84">
                  <c:v>11/23/11</c:v>
                </c:pt>
                <c:pt idx="85">
                  <c:v>11/24/11</c:v>
                </c:pt>
                <c:pt idx="86">
                  <c:v>11/25/11</c:v>
                </c:pt>
                <c:pt idx="87">
                  <c:v>11/26/11</c:v>
                </c:pt>
                <c:pt idx="88">
                  <c:v>11/27/11</c:v>
                </c:pt>
                <c:pt idx="89">
                  <c:v>11/28/11</c:v>
                </c:pt>
                <c:pt idx="90">
                  <c:v>11/29/11</c:v>
                </c:pt>
                <c:pt idx="91">
                  <c:v>11/30/11</c:v>
                </c:pt>
                <c:pt idx="92">
                  <c:v>12/1/11</c:v>
                </c:pt>
                <c:pt idx="93">
                  <c:v>12/2/11</c:v>
                </c:pt>
                <c:pt idx="94">
                  <c:v>12/3/11</c:v>
                </c:pt>
                <c:pt idx="95">
                  <c:v>12/4/11</c:v>
                </c:pt>
                <c:pt idx="96">
                  <c:v>12/5/11</c:v>
                </c:pt>
                <c:pt idx="97">
                  <c:v>12/6/11</c:v>
                </c:pt>
                <c:pt idx="98">
                  <c:v>12/7/11</c:v>
                </c:pt>
                <c:pt idx="99">
                  <c:v>12/8/11</c:v>
                </c:pt>
                <c:pt idx="100">
                  <c:v>12/9/11</c:v>
                </c:pt>
                <c:pt idx="101">
                  <c:v>12/10/11</c:v>
                </c:pt>
                <c:pt idx="102">
                  <c:v>12/11/11</c:v>
                </c:pt>
                <c:pt idx="103">
                  <c:v>12/12/11</c:v>
                </c:pt>
                <c:pt idx="104">
                  <c:v>12/13/11</c:v>
                </c:pt>
                <c:pt idx="105">
                  <c:v>12/14/11</c:v>
                </c:pt>
                <c:pt idx="106">
                  <c:v>12/15/11</c:v>
                </c:pt>
                <c:pt idx="107">
                  <c:v>12/16/11</c:v>
                </c:pt>
                <c:pt idx="108">
                  <c:v>12/17/11</c:v>
                </c:pt>
                <c:pt idx="109">
                  <c:v>12/18/11</c:v>
                </c:pt>
                <c:pt idx="110">
                  <c:v>12/19/11</c:v>
                </c:pt>
                <c:pt idx="111">
                  <c:v>12/20/11</c:v>
                </c:pt>
                <c:pt idx="112">
                  <c:v>12/21/11</c:v>
                </c:pt>
                <c:pt idx="113">
                  <c:v>12/22/11</c:v>
                </c:pt>
                <c:pt idx="114">
                  <c:v>12/23/11</c:v>
                </c:pt>
                <c:pt idx="115">
                  <c:v>12/24/11</c:v>
                </c:pt>
                <c:pt idx="116">
                  <c:v>12/25/11</c:v>
                </c:pt>
                <c:pt idx="117">
                  <c:v>12/26/11</c:v>
                </c:pt>
                <c:pt idx="118">
                  <c:v>12/27/11</c:v>
                </c:pt>
                <c:pt idx="119">
                  <c:v>12/28/11</c:v>
                </c:pt>
                <c:pt idx="120">
                  <c:v>12/29/11</c:v>
                </c:pt>
                <c:pt idx="121">
                  <c:v>12/30/11</c:v>
                </c:pt>
                <c:pt idx="122">
                  <c:v>12/31/11</c:v>
                </c:pt>
                <c:pt idx="123">
                  <c:v>1/1/12</c:v>
                </c:pt>
                <c:pt idx="124">
                  <c:v>1/2/12</c:v>
                </c:pt>
                <c:pt idx="125">
                  <c:v>1/3/12</c:v>
                </c:pt>
                <c:pt idx="126">
                  <c:v>1/4/12</c:v>
                </c:pt>
                <c:pt idx="127">
                  <c:v>1/5/12</c:v>
                </c:pt>
                <c:pt idx="128">
                  <c:v>1/6/12</c:v>
                </c:pt>
                <c:pt idx="129">
                  <c:v>1/7/12</c:v>
                </c:pt>
                <c:pt idx="130">
                  <c:v>1/8/12</c:v>
                </c:pt>
                <c:pt idx="131">
                  <c:v>1/9/12</c:v>
                </c:pt>
                <c:pt idx="132">
                  <c:v>1/10/12</c:v>
                </c:pt>
                <c:pt idx="133">
                  <c:v>1/11/12</c:v>
                </c:pt>
                <c:pt idx="134">
                  <c:v>1/12/12</c:v>
                </c:pt>
                <c:pt idx="135">
                  <c:v>1/13/12</c:v>
                </c:pt>
                <c:pt idx="136">
                  <c:v>1/14/12</c:v>
                </c:pt>
                <c:pt idx="137">
                  <c:v>1/15/12</c:v>
                </c:pt>
                <c:pt idx="138">
                  <c:v>1/16/12</c:v>
                </c:pt>
                <c:pt idx="139">
                  <c:v>1/17/12</c:v>
                </c:pt>
                <c:pt idx="140">
                  <c:v>1/18/12</c:v>
                </c:pt>
                <c:pt idx="141">
                  <c:v>1/19/12</c:v>
                </c:pt>
                <c:pt idx="142">
                  <c:v>1/20/12</c:v>
                </c:pt>
                <c:pt idx="143">
                  <c:v>1/21/12</c:v>
                </c:pt>
                <c:pt idx="144">
                  <c:v>1/22/12</c:v>
                </c:pt>
                <c:pt idx="145">
                  <c:v>1/23/12</c:v>
                </c:pt>
                <c:pt idx="146">
                  <c:v>1/24/12</c:v>
                </c:pt>
                <c:pt idx="147">
                  <c:v>1/25/12</c:v>
                </c:pt>
                <c:pt idx="148">
                  <c:v>1/26/12</c:v>
                </c:pt>
                <c:pt idx="149">
                  <c:v>1/27/12</c:v>
                </c:pt>
                <c:pt idx="150">
                  <c:v>1/28/12</c:v>
                </c:pt>
                <c:pt idx="151">
                  <c:v>1/29/12</c:v>
                </c:pt>
                <c:pt idx="152">
                  <c:v>1/30/12</c:v>
                </c:pt>
                <c:pt idx="153">
                  <c:v>1/31/12</c:v>
                </c:pt>
                <c:pt idx="154">
                  <c:v>2/1/12</c:v>
                </c:pt>
                <c:pt idx="155">
                  <c:v>2/2/12</c:v>
                </c:pt>
                <c:pt idx="156">
                  <c:v>2/3/12</c:v>
                </c:pt>
                <c:pt idx="157">
                  <c:v>2/4/12</c:v>
                </c:pt>
                <c:pt idx="158">
                  <c:v>2/5/12</c:v>
                </c:pt>
                <c:pt idx="159">
                  <c:v>2/6/12</c:v>
                </c:pt>
                <c:pt idx="160">
                  <c:v>2/7/12</c:v>
                </c:pt>
                <c:pt idx="161">
                  <c:v>2/8/12</c:v>
                </c:pt>
                <c:pt idx="162">
                  <c:v>2/9/12</c:v>
                </c:pt>
                <c:pt idx="163">
                  <c:v>2/10/12</c:v>
                </c:pt>
                <c:pt idx="164">
                  <c:v>2/11/12</c:v>
                </c:pt>
                <c:pt idx="165">
                  <c:v>2/12/12</c:v>
                </c:pt>
                <c:pt idx="166">
                  <c:v>2/13/12</c:v>
                </c:pt>
                <c:pt idx="167">
                  <c:v>2/14/12</c:v>
                </c:pt>
                <c:pt idx="168">
                  <c:v>2/15/12</c:v>
                </c:pt>
                <c:pt idx="169">
                  <c:v>2/16/12</c:v>
                </c:pt>
                <c:pt idx="170">
                  <c:v>2/17/12</c:v>
                </c:pt>
                <c:pt idx="171">
                  <c:v>2/18/12</c:v>
                </c:pt>
                <c:pt idx="172">
                  <c:v>2/19/12</c:v>
                </c:pt>
                <c:pt idx="173">
                  <c:v>2/20/12</c:v>
                </c:pt>
                <c:pt idx="174">
                  <c:v>2/21/12</c:v>
                </c:pt>
                <c:pt idx="175">
                  <c:v>2/22/12</c:v>
                </c:pt>
                <c:pt idx="176">
                  <c:v>2/23/12</c:v>
                </c:pt>
                <c:pt idx="177">
                  <c:v>2/24/12</c:v>
                </c:pt>
                <c:pt idx="178">
                  <c:v>2/25/12</c:v>
                </c:pt>
                <c:pt idx="179">
                  <c:v>2/26/12</c:v>
                </c:pt>
                <c:pt idx="180">
                  <c:v>2/27/12</c:v>
                </c:pt>
                <c:pt idx="181">
                  <c:v>2/28/12</c:v>
                </c:pt>
                <c:pt idx="182">
                  <c:v>2/29/12</c:v>
                </c:pt>
                <c:pt idx="183">
                  <c:v>3/1/12</c:v>
                </c:pt>
                <c:pt idx="184">
                  <c:v>3/2/12</c:v>
                </c:pt>
                <c:pt idx="185">
                  <c:v>3/3/12</c:v>
                </c:pt>
                <c:pt idx="186">
                  <c:v>3/4/12</c:v>
                </c:pt>
                <c:pt idx="187">
                  <c:v>3/5/12</c:v>
                </c:pt>
                <c:pt idx="188">
                  <c:v>3/6/12</c:v>
                </c:pt>
                <c:pt idx="189">
                  <c:v>3/7/12</c:v>
                </c:pt>
                <c:pt idx="190">
                  <c:v>3/8/12</c:v>
                </c:pt>
                <c:pt idx="191">
                  <c:v>3/9/12</c:v>
                </c:pt>
                <c:pt idx="192">
                  <c:v>3/10/12</c:v>
                </c:pt>
                <c:pt idx="193">
                  <c:v>3/11/12</c:v>
                </c:pt>
                <c:pt idx="194">
                  <c:v>3/12/12</c:v>
                </c:pt>
                <c:pt idx="195">
                  <c:v>3/13/12</c:v>
                </c:pt>
                <c:pt idx="196">
                  <c:v>3/14/12</c:v>
                </c:pt>
                <c:pt idx="197">
                  <c:v>3/15/12</c:v>
                </c:pt>
                <c:pt idx="198">
                  <c:v>3/16/12</c:v>
                </c:pt>
                <c:pt idx="199">
                  <c:v>3/17/12</c:v>
                </c:pt>
                <c:pt idx="200">
                  <c:v>3/18/12</c:v>
                </c:pt>
                <c:pt idx="201">
                  <c:v>3/19/12</c:v>
                </c:pt>
                <c:pt idx="202">
                  <c:v>3/20/12</c:v>
                </c:pt>
                <c:pt idx="203">
                  <c:v>3/21/12</c:v>
                </c:pt>
                <c:pt idx="204">
                  <c:v>3/22/12</c:v>
                </c:pt>
                <c:pt idx="205">
                  <c:v>3/23/12</c:v>
                </c:pt>
                <c:pt idx="206">
                  <c:v>3/24/12</c:v>
                </c:pt>
                <c:pt idx="207">
                  <c:v>3/25/12</c:v>
                </c:pt>
                <c:pt idx="208">
                  <c:v>3/26/12</c:v>
                </c:pt>
                <c:pt idx="209">
                  <c:v>3/27/12</c:v>
                </c:pt>
                <c:pt idx="210">
                  <c:v>3/28/12</c:v>
                </c:pt>
                <c:pt idx="211">
                  <c:v>3/29/12</c:v>
                </c:pt>
                <c:pt idx="212">
                  <c:v>3/30/12</c:v>
                </c:pt>
                <c:pt idx="213">
                  <c:v>3/31/12</c:v>
                </c:pt>
                <c:pt idx="214">
                  <c:v>4/1/12</c:v>
                </c:pt>
                <c:pt idx="215">
                  <c:v>4/2/12</c:v>
                </c:pt>
                <c:pt idx="216">
                  <c:v>4/3/12</c:v>
                </c:pt>
                <c:pt idx="217">
                  <c:v>4/4/12</c:v>
                </c:pt>
                <c:pt idx="218">
                  <c:v>4/5/12</c:v>
                </c:pt>
                <c:pt idx="219">
                  <c:v>4/6/12</c:v>
                </c:pt>
                <c:pt idx="220">
                  <c:v>4/7/12</c:v>
                </c:pt>
                <c:pt idx="221">
                  <c:v>4/8/12</c:v>
                </c:pt>
                <c:pt idx="222">
                  <c:v>4/9/12</c:v>
                </c:pt>
                <c:pt idx="223">
                  <c:v>4/10/12</c:v>
                </c:pt>
                <c:pt idx="224">
                  <c:v>4/11/12</c:v>
                </c:pt>
                <c:pt idx="225">
                  <c:v>4/12/12</c:v>
                </c:pt>
                <c:pt idx="226">
                  <c:v>4/13/12</c:v>
                </c:pt>
                <c:pt idx="227">
                  <c:v>4/14/12</c:v>
                </c:pt>
                <c:pt idx="228">
                  <c:v>4/15/12</c:v>
                </c:pt>
                <c:pt idx="229">
                  <c:v>4/16/12</c:v>
                </c:pt>
                <c:pt idx="230">
                  <c:v>4/17/12</c:v>
                </c:pt>
                <c:pt idx="231">
                  <c:v>4/18/12</c:v>
                </c:pt>
                <c:pt idx="232">
                  <c:v>4/19/12</c:v>
                </c:pt>
                <c:pt idx="233">
                  <c:v>4/20/12</c:v>
                </c:pt>
                <c:pt idx="234">
                  <c:v>4/21/12</c:v>
                </c:pt>
                <c:pt idx="235">
                  <c:v>4/22/12</c:v>
                </c:pt>
                <c:pt idx="236">
                  <c:v>4/23/12</c:v>
                </c:pt>
                <c:pt idx="237">
                  <c:v>4/24/12</c:v>
                </c:pt>
                <c:pt idx="238">
                  <c:v>4/25/12</c:v>
                </c:pt>
                <c:pt idx="239">
                  <c:v>4/26/12</c:v>
                </c:pt>
                <c:pt idx="240">
                  <c:v>4/27/12</c:v>
                </c:pt>
                <c:pt idx="241">
                  <c:v>4/28/12</c:v>
                </c:pt>
                <c:pt idx="242">
                  <c:v>4/29/12</c:v>
                </c:pt>
                <c:pt idx="243">
                  <c:v>4/30/12</c:v>
                </c:pt>
                <c:pt idx="244">
                  <c:v>5/1/12</c:v>
                </c:pt>
                <c:pt idx="245">
                  <c:v>5/2/12</c:v>
                </c:pt>
                <c:pt idx="246">
                  <c:v>5/3/12</c:v>
                </c:pt>
                <c:pt idx="247">
                  <c:v>5/4/12</c:v>
                </c:pt>
                <c:pt idx="248">
                  <c:v>5/5/12</c:v>
                </c:pt>
                <c:pt idx="249">
                  <c:v>5/6/12</c:v>
                </c:pt>
                <c:pt idx="250">
                  <c:v>5/7/12</c:v>
                </c:pt>
                <c:pt idx="251">
                  <c:v>5/8/12</c:v>
                </c:pt>
                <c:pt idx="252">
                  <c:v>5/9/12</c:v>
                </c:pt>
                <c:pt idx="253">
                  <c:v>5/10/12</c:v>
                </c:pt>
                <c:pt idx="254">
                  <c:v>5/11/12</c:v>
                </c:pt>
                <c:pt idx="255">
                  <c:v>5/12/12</c:v>
                </c:pt>
                <c:pt idx="256">
                  <c:v>5/13/12</c:v>
                </c:pt>
                <c:pt idx="257">
                  <c:v>5/14/12</c:v>
                </c:pt>
                <c:pt idx="258">
                  <c:v>5/15/12</c:v>
                </c:pt>
                <c:pt idx="259">
                  <c:v>5/16/12</c:v>
                </c:pt>
                <c:pt idx="260">
                  <c:v>5/17/12</c:v>
                </c:pt>
                <c:pt idx="261">
                  <c:v>5/18/12</c:v>
                </c:pt>
                <c:pt idx="262">
                  <c:v>5/19/12</c:v>
                </c:pt>
                <c:pt idx="263">
                  <c:v>5/20/12</c:v>
                </c:pt>
                <c:pt idx="264">
                  <c:v>5/21/12</c:v>
                </c:pt>
                <c:pt idx="265">
                  <c:v>5/22/12</c:v>
                </c:pt>
                <c:pt idx="266">
                  <c:v>5/23/12</c:v>
                </c:pt>
                <c:pt idx="267">
                  <c:v>5/24/12</c:v>
                </c:pt>
                <c:pt idx="268">
                  <c:v>5/25/12</c:v>
                </c:pt>
                <c:pt idx="269">
                  <c:v>5/26/12</c:v>
                </c:pt>
                <c:pt idx="270">
                  <c:v>5/27/12</c:v>
                </c:pt>
                <c:pt idx="271">
                  <c:v>5/28/12</c:v>
                </c:pt>
                <c:pt idx="272">
                  <c:v>5/29/12</c:v>
                </c:pt>
                <c:pt idx="273">
                  <c:v>5/30/12</c:v>
                </c:pt>
                <c:pt idx="274">
                  <c:v>5/31/12</c:v>
                </c:pt>
                <c:pt idx="275">
                  <c:v>6/1/12</c:v>
                </c:pt>
                <c:pt idx="276">
                  <c:v>6/2/12</c:v>
                </c:pt>
                <c:pt idx="277">
                  <c:v>6/3/12</c:v>
                </c:pt>
                <c:pt idx="278">
                  <c:v>6/4/12</c:v>
                </c:pt>
                <c:pt idx="279">
                  <c:v>6/5/12</c:v>
                </c:pt>
                <c:pt idx="280">
                  <c:v>6/6/12</c:v>
                </c:pt>
                <c:pt idx="281">
                  <c:v>6/7/12</c:v>
                </c:pt>
                <c:pt idx="282">
                  <c:v>6/8/12</c:v>
                </c:pt>
                <c:pt idx="283">
                  <c:v>6/9/12</c:v>
                </c:pt>
                <c:pt idx="284">
                  <c:v>6/10/12</c:v>
                </c:pt>
                <c:pt idx="285">
                  <c:v>6/11/12</c:v>
                </c:pt>
                <c:pt idx="286">
                  <c:v>6/12/12</c:v>
                </c:pt>
                <c:pt idx="287">
                  <c:v>6/13/12</c:v>
                </c:pt>
                <c:pt idx="288">
                  <c:v>6/14/12</c:v>
                </c:pt>
                <c:pt idx="289">
                  <c:v>6/15/12</c:v>
                </c:pt>
                <c:pt idx="290">
                  <c:v>6/16/12</c:v>
                </c:pt>
                <c:pt idx="291">
                  <c:v>6/17/12</c:v>
                </c:pt>
                <c:pt idx="292">
                  <c:v>6/18/12</c:v>
                </c:pt>
                <c:pt idx="293">
                  <c:v>6/19/12</c:v>
                </c:pt>
                <c:pt idx="294">
                  <c:v>6/20/12</c:v>
                </c:pt>
                <c:pt idx="295">
                  <c:v>6/21/12</c:v>
                </c:pt>
                <c:pt idx="296">
                  <c:v>6/22/12</c:v>
                </c:pt>
                <c:pt idx="297">
                  <c:v>6/23/12</c:v>
                </c:pt>
                <c:pt idx="298">
                  <c:v>6/24/12</c:v>
                </c:pt>
                <c:pt idx="299">
                  <c:v>6/25/12</c:v>
                </c:pt>
                <c:pt idx="300">
                  <c:v>6/26/12</c:v>
                </c:pt>
                <c:pt idx="301">
                  <c:v>6/27/12</c:v>
                </c:pt>
                <c:pt idx="302">
                  <c:v>6/28/12</c:v>
                </c:pt>
                <c:pt idx="303">
                  <c:v>6/29/12</c:v>
                </c:pt>
                <c:pt idx="304">
                  <c:v>6/30/12</c:v>
                </c:pt>
                <c:pt idx="305">
                  <c:v>7/1/12</c:v>
                </c:pt>
                <c:pt idx="306">
                  <c:v>7/2/12</c:v>
                </c:pt>
                <c:pt idx="307">
                  <c:v>7/3/12</c:v>
                </c:pt>
                <c:pt idx="308">
                  <c:v>7/4/12</c:v>
                </c:pt>
                <c:pt idx="309">
                  <c:v>7/5/12</c:v>
                </c:pt>
                <c:pt idx="310">
                  <c:v>7/6/12</c:v>
                </c:pt>
                <c:pt idx="311">
                  <c:v>7/7/12</c:v>
                </c:pt>
                <c:pt idx="312">
                  <c:v>7/8/12</c:v>
                </c:pt>
                <c:pt idx="313">
                  <c:v>7/9/12</c:v>
                </c:pt>
                <c:pt idx="314">
                  <c:v>7/10/12</c:v>
                </c:pt>
                <c:pt idx="315">
                  <c:v>7/11/12</c:v>
                </c:pt>
                <c:pt idx="316">
                  <c:v>7/12/12</c:v>
                </c:pt>
                <c:pt idx="317">
                  <c:v>7/13/12</c:v>
                </c:pt>
                <c:pt idx="318">
                  <c:v>7/14/12</c:v>
                </c:pt>
                <c:pt idx="319">
                  <c:v>7/15/12</c:v>
                </c:pt>
                <c:pt idx="320">
                  <c:v>7/16/12</c:v>
                </c:pt>
                <c:pt idx="321">
                  <c:v>7/17/12</c:v>
                </c:pt>
                <c:pt idx="322">
                  <c:v>7/18/12</c:v>
                </c:pt>
                <c:pt idx="323">
                  <c:v>7/19/12</c:v>
                </c:pt>
                <c:pt idx="324">
                  <c:v>7/20/12</c:v>
                </c:pt>
                <c:pt idx="325">
                  <c:v>7/21/12</c:v>
                </c:pt>
                <c:pt idx="326">
                  <c:v>7/22/12</c:v>
                </c:pt>
                <c:pt idx="327">
                  <c:v>7/23/12</c:v>
                </c:pt>
                <c:pt idx="328">
                  <c:v>7/24/12</c:v>
                </c:pt>
                <c:pt idx="329">
                  <c:v>7/25/12</c:v>
                </c:pt>
                <c:pt idx="330">
                  <c:v>7/26/12</c:v>
                </c:pt>
                <c:pt idx="331">
                  <c:v>7/27/12</c:v>
                </c:pt>
                <c:pt idx="332">
                  <c:v>7/28/12</c:v>
                </c:pt>
                <c:pt idx="333">
                  <c:v>7/29/12</c:v>
                </c:pt>
                <c:pt idx="334">
                  <c:v>7/30/12</c:v>
                </c:pt>
                <c:pt idx="335">
                  <c:v>7/31/12</c:v>
                </c:pt>
                <c:pt idx="336">
                  <c:v>8/1/12</c:v>
                </c:pt>
                <c:pt idx="337">
                  <c:v>8/2/12</c:v>
                </c:pt>
                <c:pt idx="338">
                  <c:v>8/3/12</c:v>
                </c:pt>
                <c:pt idx="339">
                  <c:v>8/4/12</c:v>
                </c:pt>
                <c:pt idx="340">
                  <c:v>8/5/12</c:v>
                </c:pt>
                <c:pt idx="341">
                  <c:v>8/6/12</c:v>
                </c:pt>
                <c:pt idx="342">
                  <c:v>8/7/12</c:v>
                </c:pt>
                <c:pt idx="343">
                  <c:v>8/8/12</c:v>
                </c:pt>
                <c:pt idx="344">
                  <c:v>8/9/12</c:v>
                </c:pt>
                <c:pt idx="345">
                  <c:v>8/10/12</c:v>
                </c:pt>
                <c:pt idx="346">
                  <c:v>8/11/12</c:v>
                </c:pt>
                <c:pt idx="347">
                  <c:v>8/12/12</c:v>
                </c:pt>
                <c:pt idx="348">
                  <c:v>8/13/12</c:v>
                </c:pt>
                <c:pt idx="349">
                  <c:v>8/14/12</c:v>
                </c:pt>
                <c:pt idx="350">
                  <c:v>8/15/12</c:v>
                </c:pt>
                <c:pt idx="351">
                  <c:v>8/16/12</c:v>
                </c:pt>
                <c:pt idx="352">
                  <c:v>8/17/12</c:v>
                </c:pt>
                <c:pt idx="353">
                  <c:v>8/18/12</c:v>
                </c:pt>
                <c:pt idx="354">
                  <c:v>8/19/12</c:v>
                </c:pt>
                <c:pt idx="355">
                  <c:v>8/20/12</c:v>
                </c:pt>
                <c:pt idx="356">
                  <c:v>8/21/12</c:v>
                </c:pt>
                <c:pt idx="357">
                  <c:v>8/22/12</c:v>
                </c:pt>
                <c:pt idx="358">
                  <c:v>8/23/12</c:v>
                </c:pt>
                <c:pt idx="359">
                  <c:v>8/24/12</c:v>
                </c:pt>
                <c:pt idx="360">
                  <c:v>8/25/12</c:v>
                </c:pt>
                <c:pt idx="361">
                  <c:v>8/26/12</c:v>
                </c:pt>
                <c:pt idx="362">
                  <c:v>8/27/12</c:v>
                </c:pt>
                <c:pt idx="363">
                  <c:v>8/28/12</c:v>
                </c:pt>
                <c:pt idx="364">
                  <c:v>8/29/12</c:v>
                </c:pt>
                <c:pt idx="365">
                  <c:v>8/30/12</c:v>
                </c:pt>
                <c:pt idx="366">
                  <c:v>8/31/12</c:v>
                </c:pt>
                <c:pt idx="367">
                  <c:v>9/1/12</c:v>
                </c:pt>
              </c:strCache>
            </c:strRef>
          </c:cat>
          <c:val>
            <c:numRef>
              <c:f>'[Facebook Insights Data Export - The Cochrane Library - 2012-09-05.xls]Key metrics'!$D$2:$D$369</c:f>
              <c:numCache>
                <c:formatCode>0</c:formatCode>
                <c:ptCount val="368"/>
                <c:pt idx="1">
                  <c:v>774258</c:v>
                </c:pt>
                <c:pt idx="2">
                  <c:v>775051</c:v>
                </c:pt>
                <c:pt idx="3">
                  <c:v>777972</c:v>
                </c:pt>
                <c:pt idx="4">
                  <c:v>779555</c:v>
                </c:pt>
                <c:pt idx="5">
                  <c:v>780369</c:v>
                </c:pt>
                <c:pt idx="6">
                  <c:v>781751</c:v>
                </c:pt>
                <c:pt idx="7">
                  <c:v>783238</c:v>
                </c:pt>
                <c:pt idx="8">
                  <c:v>791123</c:v>
                </c:pt>
                <c:pt idx="9">
                  <c:v>793485</c:v>
                </c:pt>
                <c:pt idx="10">
                  <c:v>797019</c:v>
                </c:pt>
                <c:pt idx="11">
                  <c:v>798596</c:v>
                </c:pt>
                <c:pt idx="12">
                  <c:v>802206</c:v>
                </c:pt>
                <c:pt idx="13">
                  <c:v>798064</c:v>
                </c:pt>
                <c:pt idx="14">
                  <c:v>798504</c:v>
                </c:pt>
                <c:pt idx="15">
                  <c:v>797201</c:v>
                </c:pt>
                <c:pt idx="16">
                  <c:v>798215</c:v>
                </c:pt>
                <c:pt idx="17">
                  <c:v>799736</c:v>
                </c:pt>
                <c:pt idx="18">
                  <c:v>799742</c:v>
                </c:pt>
                <c:pt idx="19">
                  <c:v>800951</c:v>
                </c:pt>
                <c:pt idx="20">
                  <c:v>805234</c:v>
                </c:pt>
                <c:pt idx="21">
                  <c:v>806061</c:v>
                </c:pt>
                <c:pt idx="22">
                  <c:v>806194</c:v>
                </c:pt>
                <c:pt idx="23">
                  <c:v>807320</c:v>
                </c:pt>
                <c:pt idx="24">
                  <c:v>809589</c:v>
                </c:pt>
                <c:pt idx="25">
                  <c:v>810801</c:v>
                </c:pt>
                <c:pt idx="26">
                  <c:v>812048</c:v>
                </c:pt>
                <c:pt idx="27">
                  <c:v>813142</c:v>
                </c:pt>
                <c:pt idx="28">
                  <c:v>813761</c:v>
                </c:pt>
                <c:pt idx="29">
                  <c:v>816925</c:v>
                </c:pt>
                <c:pt idx="30">
                  <c:v>818450</c:v>
                </c:pt>
                <c:pt idx="31">
                  <c:v>818097</c:v>
                </c:pt>
                <c:pt idx="32">
                  <c:v>820303</c:v>
                </c:pt>
                <c:pt idx="33">
                  <c:v>821142</c:v>
                </c:pt>
                <c:pt idx="34">
                  <c:v>822417</c:v>
                </c:pt>
                <c:pt idx="35">
                  <c:v>823325</c:v>
                </c:pt>
                <c:pt idx="36">
                  <c:v>824517</c:v>
                </c:pt>
                <c:pt idx="37">
                  <c:v>828086</c:v>
                </c:pt>
                <c:pt idx="38">
                  <c:v>828923</c:v>
                </c:pt>
                <c:pt idx="39">
                  <c:v>830348</c:v>
                </c:pt>
                <c:pt idx="40">
                  <c:v>831766</c:v>
                </c:pt>
                <c:pt idx="41">
                  <c:v>833698</c:v>
                </c:pt>
                <c:pt idx="42">
                  <c:v>835056</c:v>
                </c:pt>
                <c:pt idx="43">
                  <c:v>836325</c:v>
                </c:pt>
                <c:pt idx="44">
                  <c:v>837488</c:v>
                </c:pt>
                <c:pt idx="45">
                  <c:v>839388</c:v>
                </c:pt>
                <c:pt idx="46">
                  <c:v>842317</c:v>
                </c:pt>
                <c:pt idx="47">
                  <c:v>843111</c:v>
                </c:pt>
                <c:pt idx="48">
                  <c:v>845289</c:v>
                </c:pt>
                <c:pt idx="49">
                  <c:v>846064</c:v>
                </c:pt>
                <c:pt idx="50">
                  <c:v>848512</c:v>
                </c:pt>
                <c:pt idx="51">
                  <c:v>849759</c:v>
                </c:pt>
                <c:pt idx="52">
                  <c:v>852848</c:v>
                </c:pt>
                <c:pt idx="53">
                  <c:v>853031</c:v>
                </c:pt>
                <c:pt idx="54">
                  <c:v>854593</c:v>
                </c:pt>
                <c:pt idx="55">
                  <c:v>856240</c:v>
                </c:pt>
                <c:pt idx="56">
                  <c:v>856973</c:v>
                </c:pt>
                <c:pt idx="57">
                  <c:v>857706</c:v>
                </c:pt>
                <c:pt idx="58">
                  <c:v>857859</c:v>
                </c:pt>
                <c:pt idx="59">
                  <c:v>859234</c:v>
                </c:pt>
                <c:pt idx="60">
                  <c:v>865109</c:v>
                </c:pt>
                <c:pt idx="61">
                  <c:v>865815</c:v>
                </c:pt>
                <c:pt idx="62">
                  <c:v>866829</c:v>
                </c:pt>
                <c:pt idx="63">
                  <c:v>869126</c:v>
                </c:pt>
                <c:pt idx="64">
                  <c:v>869118</c:v>
                </c:pt>
                <c:pt idx="65">
                  <c:v>870098</c:v>
                </c:pt>
                <c:pt idx="66">
                  <c:v>872160</c:v>
                </c:pt>
                <c:pt idx="67">
                  <c:v>872461</c:v>
                </c:pt>
                <c:pt idx="68">
                  <c:v>873590</c:v>
                </c:pt>
                <c:pt idx="69">
                  <c:v>882338</c:v>
                </c:pt>
                <c:pt idx="70">
                  <c:v>875240</c:v>
                </c:pt>
                <c:pt idx="71">
                  <c:v>877820</c:v>
                </c:pt>
                <c:pt idx="72">
                  <c:v>880205</c:v>
                </c:pt>
                <c:pt idx="73">
                  <c:v>884111</c:v>
                </c:pt>
                <c:pt idx="74">
                  <c:v>886129</c:v>
                </c:pt>
                <c:pt idx="75">
                  <c:v>888343</c:v>
                </c:pt>
                <c:pt idx="76">
                  <c:v>889378</c:v>
                </c:pt>
                <c:pt idx="77">
                  <c:v>890110</c:v>
                </c:pt>
                <c:pt idx="78">
                  <c:v>891422</c:v>
                </c:pt>
                <c:pt idx="79">
                  <c:v>892431</c:v>
                </c:pt>
                <c:pt idx="80">
                  <c:v>893305</c:v>
                </c:pt>
                <c:pt idx="81">
                  <c:v>894006</c:v>
                </c:pt>
                <c:pt idx="82">
                  <c:v>896424</c:v>
                </c:pt>
                <c:pt idx="83">
                  <c:v>897157</c:v>
                </c:pt>
                <c:pt idx="84">
                  <c:v>898780</c:v>
                </c:pt>
                <c:pt idx="85">
                  <c:v>899558</c:v>
                </c:pt>
                <c:pt idx="86">
                  <c:v>899801</c:v>
                </c:pt>
                <c:pt idx="87">
                  <c:v>901475</c:v>
                </c:pt>
                <c:pt idx="88">
                  <c:v>903254</c:v>
                </c:pt>
                <c:pt idx="89">
                  <c:v>903759</c:v>
                </c:pt>
                <c:pt idx="90">
                  <c:v>904131</c:v>
                </c:pt>
                <c:pt idx="91">
                  <c:v>903956</c:v>
                </c:pt>
                <c:pt idx="92">
                  <c:v>906176</c:v>
                </c:pt>
                <c:pt idx="93">
                  <c:v>906934</c:v>
                </c:pt>
                <c:pt idx="94">
                  <c:v>906517</c:v>
                </c:pt>
                <c:pt idx="95">
                  <c:v>907716</c:v>
                </c:pt>
                <c:pt idx="96">
                  <c:v>908833</c:v>
                </c:pt>
                <c:pt idx="97">
                  <c:v>909813</c:v>
                </c:pt>
                <c:pt idx="98">
                  <c:v>910694</c:v>
                </c:pt>
                <c:pt idx="99">
                  <c:v>913455</c:v>
                </c:pt>
                <c:pt idx="100">
                  <c:v>910270</c:v>
                </c:pt>
                <c:pt idx="101">
                  <c:v>917814</c:v>
                </c:pt>
                <c:pt idx="102">
                  <c:v>919245</c:v>
                </c:pt>
                <c:pt idx="103">
                  <c:v>919908</c:v>
                </c:pt>
                <c:pt idx="104">
                  <c:v>921655</c:v>
                </c:pt>
                <c:pt idx="105">
                  <c:v>923160</c:v>
                </c:pt>
                <c:pt idx="106">
                  <c:v>924660</c:v>
                </c:pt>
                <c:pt idx="107">
                  <c:v>925156</c:v>
                </c:pt>
                <c:pt idx="108">
                  <c:v>926821</c:v>
                </c:pt>
                <c:pt idx="109">
                  <c:v>928090</c:v>
                </c:pt>
                <c:pt idx="110">
                  <c:v>929207</c:v>
                </c:pt>
                <c:pt idx="111">
                  <c:v>929591</c:v>
                </c:pt>
                <c:pt idx="112">
                  <c:v>930803</c:v>
                </c:pt>
                <c:pt idx="113">
                  <c:v>931924</c:v>
                </c:pt>
                <c:pt idx="114">
                  <c:v>932927</c:v>
                </c:pt>
                <c:pt idx="115">
                  <c:v>934186</c:v>
                </c:pt>
                <c:pt idx="116">
                  <c:v>930239</c:v>
                </c:pt>
                <c:pt idx="117">
                  <c:v>926259</c:v>
                </c:pt>
                <c:pt idx="118">
                  <c:v>927241</c:v>
                </c:pt>
                <c:pt idx="119">
                  <c:v>928010</c:v>
                </c:pt>
                <c:pt idx="120">
                  <c:v>928012</c:v>
                </c:pt>
                <c:pt idx="121">
                  <c:v>930677</c:v>
                </c:pt>
                <c:pt idx="122">
                  <c:v>931131</c:v>
                </c:pt>
                <c:pt idx="123">
                  <c:v>929133</c:v>
                </c:pt>
                <c:pt idx="124">
                  <c:v>929528</c:v>
                </c:pt>
                <c:pt idx="125">
                  <c:v>929932</c:v>
                </c:pt>
                <c:pt idx="126">
                  <c:v>930715</c:v>
                </c:pt>
                <c:pt idx="127">
                  <c:v>932314</c:v>
                </c:pt>
                <c:pt idx="128">
                  <c:v>946547</c:v>
                </c:pt>
                <c:pt idx="129">
                  <c:v>946623</c:v>
                </c:pt>
                <c:pt idx="130">
                  <c:v>947452</c:v>
                </c:pt>
                <c:pt idx="131">
                  <c:v>948073</c:v>
                </c:pt>
                <c:pt idx="132">
                  <c:v>949162</c:v>
                </c:pt>
                <c:pt idx="133">
                  <c:v>950367</c:v>
                </c:pt>
                <c:pt idx="134">
                  <c:v>952295</c:v>
                </c:pt>
                <c:pt idx="135">
                  <c:v>961842</c:v>
                </c:pt>
                <c:pt idx="136">
                  <c:v>954226</c:v>
                </c:pt>
                <c:pt idx="137">
                  <c:v>955668</c:v>
                </c:pt>
                <c:pt idx="138">
                  <c:v>956586</c:v>
                </c:pt>
                <c:pt idx="139">
                  <c:v>959189</c:v>
                </c:pt>
                <c:pt idx="140">
                  <c:v>960913</c:v>
                </c:pt>
                <c:pt idx="141">
                  <c:v>962349</c:v>
                </c:pt>
                <c:pt idx="142">
                  <c:v>969522</c:v>
                </c:pt>
                <c:pt idx="143">
                  <c:v>970209</c:v>
                </c:pt>
                <c:pt idx="144">
                  <c:v>967094</c:v>
                </c:pt>
                <c:pt idx="145">
                  <c:v>969371</c:v>
                </c:pt>
                <c:pt idx="146">
                  <c:v>970155</c:v>
                </c:pt>
                <c:pt idx="147">
                  <c:v>971087</c:v>
                </c:pt>
                <c:pt idx="148">
                  <c:v>972175</c:v>
                </c:pt>
                <c:pt idx="149">
                  <c:v>972891</c:v>
                </c:pt>
                <c:pt idx="150">
                  <c:v>974259</c:v>
                </c:pt>
                <c:pt idx="151">
                  <c:v>975259</c:v>
                </c:pt>
                <c:pt idx="152">
                  <c:v>975740</c:v>
                </c:pt>
                <c:pt idx="153">
                  <c:v>976531</c:v>
                </c:pt>
                <c:pt idx="154">
                  <c:v>977704</c:v>
                </c:pt>
                <c:pt idx="155">
                  <c:v>980748</c:v>
                </c:pt>
                <c:pt idx="156">
                  <c:v>982055</c:v>
                </c:pt>
                <c:pt idx="157">
                  <c:v>983814</c:v>
                </c:pt>
                <c:pt idx="158">
                  <c:v>981315</c:v>
                </c:pt>
                <c:pt idx="159">
                  <c:v>990287</c:v>
                </c:pt>
                <c:pt idx="160">
                  <c:v>990712</c:v>
                </c:pt>
                <c:pt idx="161">
                  <c:v>990776</c:v>
                </c:pt>
                <c:pt idx="162">
                  <c:v>992746</c:v>
                </c:pt>
                <c:pt idx="163">
                  <c:v>993219</c:v>
                </c:pt>
                <c:pt idx="164">
                  <c:v>990089</c:v>
                </c:pt>
                <c:pt idx="165">
                  <c:v>995412</c:v>
                </c:pt>
                <c:pt idx="166">
                  <c:v>996342</c:v>
                </c:pt>
                <c:pt idx="167">
                  <c:v>997104</c:v>
                </c:pt>
                <c:pt idx="168">
                  <c:v>999721</c:v>
                </c:pt>
                <c:pt idx="169">
                  <c:v>1001892</c:v>
                </c:pt>
                <c:pt idx="170">
                  <c:v>1005075</c:v>
                </c:pt>
                <c:pt idx="171">
                  <c:v>1006532</c:v>
                </c:pt>
                <c:pt idx="172">
                  <c:v>1007202</c:v>
                </c:pt>
                <c:pt idx="173">
                  <c:v>1007975</c:v>
                </c:pt>
                <c:pt idx="174">
                  <c:v>1008998</c:v>
                </c:pt>
                <c:pt idx="175">
                  <c:v>1010248</c:v>
                </c:pt>
                <c:pt idx="176">
                  <c:v>1004325</c:v>
                </c:pt>
                <c:pt idx="177">
                  <c:v>1012016</c:v>
                </c:pt>
                <c:pt idx="178">
                  <c:v>1012901</c:v>
                </c:pt>
                <c:pt idx="179">
                  <c:v>1015179</c:v>
                </c:pt>
                <c:pt idx="180">
                  <c:v>1013781</c:v>
                </c:pt>
                <c:pt idx="181">
                  <c:v>1008645</c:v>
                </c:pt>
                <c:pt idx="182">
                  <c:v>1018913</c:v>
                </c:pt>
                <c:pt idx="183">
                  <c:v>1019862</c:v>
                </c:pt>
                <c:pt idx="184">
                  <c:v>1024391</c:v>
                </c:pt>
                <c:pt idx="185">
                  <c:v>1026550</c:v>
                </c:pt>
                <c:pt idx="186">
                  <c:v>1026468</c:v>
                </c:pt>
                <c:pt idx="187">
                  <c:v>1027492</c:v>
                </c:pt>
                <c:pt idx="188">
                  <c:v>1029839</c:v>
                </c:pt>
                <c:pt idx="189">
                  <c:v>1032525</c:v>
                </c:pt>
                <c:pt idx="190">
                  <c:v>1034149</c:v>
                </c:pt>
                <c:pt idx="191">
                  <c:v>1033081</c:v>
                </c:pt>
                <c:pt idx="192">
                  <c:v>1034694</c:v>
                </c:pt>
                <c:pt idx="193">
                  <c:v>1035696</c:v>
                </c:pt>
                <c:pt idx="194">
                  <c:v>1036328</c:v>
                </c:pt>
                <c:pt idx="195">
                  <c:v>1037391</c:v>
                </c:pt>
                <c:pt idx="196">
                  <c:v>1038906</c:v>
                </c:pt>
                <c:pt idx="197">
                  <c:v>1041000</c:v>
                </c:pt>
                <c:pt idx="198">
                  <c:v>1053016</c:v>
                </c:pt>
                <c:pt idx="199">
                  <c:v>1054266</c:v>
                </c:pt>
                <c:pt idx="200">
                  <c:v>1055836</c:v>
                </c:pt>
                <c:pt idx="201">
                  <c:v>1057849</c:v>
                </c:pt>
                <c:pt idx="202">
                  <c:v>1058561</c:v>
                </c:pt>
                <c:pt idx="203">
                  <c:v>1059823</c:v>
                </c:pt>
                <c:pt idx="204">
                  <c:v>1061340</c:v>
                </c:pt>
                <c:pt idx="205">
                  <c:v>1065262</c:v>
                </c:pt>
                <c:pt idx="206">
                  <c:v>1066984</c:v>
                </c:pt>
                <c:pt idx="207">
                  <c:v>1068132</c:v>
                </c:pt>
                <c:pt idx="208">
                  <c:v>1069143</c:v>
                </c:pt>
                <c:pt idx="209">
                  <c:v>1070233</c:v>
                </c:pt>
                <c:pt idx="210">
                  <c:v>1072850</c:v>
                </c:pt>
                <c:pt idx="211">
                  <c:v>1074068</c:v>
                </c:pt>
                <c:pt idx="212">
                  <c:v>1074152</c:v>
                </c:pt>
                <c:pt idx="213">
                  <c:v>1075662</c:v>
                </c:pt>
                <c:pt idx="214">
                  <c:v>1077660</c:v>
                </c:pt>
                <c:pt idx="215">
                  <c:v>1078696</c:v>
                </c:pt>
                <c:pt idx="216">
                  <c:v>1080536</c:v>
                </c:pt>
                <c:pt idx="217">
                  <c:v>1081332</c:v>
                </c:pt>
                <c:pt idx="218">
                  <c:v>1083460</c:v>
                </c:pt>
                <c:pt idx="219">
                  <c:v>1084477</c:v>
                </c:pt>
                <c:pt idx="220">
                  <c:v>1085260</c:v>
                </c:pt>
                <c:pt idx="221">
                  <c:v>1085953</c:v>
                </c:pt>
                <c:pt idx="222">
                  <c:v>1087740</c:v>
                </c:pt>
                <c:pt idx="223">
                  <c:v>1091650</c:v>
                </c:pt>
                <c:pt idx="224">
                  <c:v>1092330</c:v>
                </c:pt>
                <c:pt idx="225">
                  <c:v>1095603</c:v>
                </c:pt>
                <c:pt idx="226">
                  <c:v>1094808</c:v>
                </c:pt>
                <c:pt idx="227">
                  <c:v>1097675</c:v>
                </c:pt>
                <c:pt idx="228">
                  <c:v>1099730</c:v>
                </c:pt>
                <c:pt idx="229">
                  <c:v>1102847</c:v>
                </c:pt>
                <c:pt idx="230">
                  <c:v>1103745</c:v>
                </c:pt>
                <c:pt idx="231">
                  <c:v>1105876</c:v>
                </c:pt>
                <c:pt idx="232">
                  <c:v>1106902</c:v>
                </c:pt>
                <c:pt idx="233">
                  <c:v>1115883</c:v>
                </c:pt>
                <c:pt idx="234">
                  <c:v>1117203</c:v>
                </c:pt>
                <c:pt idx="235">
                  <c:v>1116601</c:v>
                </c:pt>
                <c:pt idx="236">
                  <c:v>1117008</c:v>
                </c:pt>
                <c:pt idx="237">
                  <c:v>1122486</c:v>
                </c:pt>
                <c:pt idx="238">
                  <c:v>1124271</c:v>
                </c:pt>
                <c:pt idx="239">
                  <c:v>1127568</c:v>
                </c:pt>
                <c:pt idx="240">
                  <c:v>1131652</c:v>
                </c:pt>
                <c:pt idx="241">
                  <c:v>1132174</c:v>
                </c:pt>
                <c:pt idx="242">
                  <c:v>1133855</c:v>
                </c:pt>
                <c:pt idx="243">
                  <c:v>1135254</c:v>
                </c:pt>
                <c:pt idx="244">
                  <c:v>1136905</c:v>
                </c:pt>
                <c:pt idx="245">
                  <c:v>1138854</c:v>
                </c:pt>
                <c:pt idx="246">
                  <c:v>1135121</c:v>
                </c:pt>
                <c:pt idx="247">
                  <c:v>1141434</c:v>
                </c:pt>
                <c:pt idx="248">
                  <c:v>1142215</c:v>
                </c:pt>
                <c:pt idx="249">
                  <c:v>1137800</c:v>
                </c:pt>
                <c:pt idx="250">
                  <c:v>1139588</c:v>
                </c:pt>
                <c:pt idx="251">
                  <c:v>1144440</c:v>
                </c:pt>
                <c:pt idx="252">
                  <c:v>1146176</c:v>
                </c:pt>
                <c:pt idx="253">
                  <c:v>1147986</c:v>
                </c:pt>
                <c:pt idx="254">
                  <c:v>1152100</c:v>
                </c:pt>
                <c:pt idx="255">
                  <c:v>1153735</c:v>
                </c:pt>
                <c:pt idx="256">
                  <c:v>1154728</c:v>
                </c:pt>
                <c:pt idx="257">
                  <c:v>1156351</c:v>
                </c:pt>
                <c:pt idx="258">
                  <c:v>1157526</c:v>
                </c:pt>
                <c:pt idx="259">
                  <c:v>1159187</c:v>
                </c:pt>
                <c:pt idx="260">
                  <c:v>1159924</c:v>
                </c:pt>
                <c:pt idx="261">
                  <c:v>1164362</c:v>
                </c:pt>
                <c:pt idx="262">
                  <c:v>1165603</c:v>
                </c:pt>
                <c:pt idx="263">
                  <c:v>1167376</c:v>
                </c:pt>
                <c:pt idx="264">
                  <c:v>1170950</c:v>
                </c:pt>
                <c:pt idx="265">
                  <c:v>1170954</c:v>
                </c:pt>
                <c:pt idx="266">
                  <c:v>1164797</c:v>
                </c:pt>
                <c:pt idx="267">
                  <c:v>1171832</c:v>
                </c:pt>
                <c:pt idx="268">
                  <c:v>1170382</c:v>
                </c:pt>
                <c:pt idx="269">
                  <c:v>1175141</c:v>
                </c:pt>
                <c:pt idx="270">
                  <c:v>1176303</c:v>
                </c:pt>
                <c:pt idx="271">
                  <c:v>1177444</c:v>
                </c:pt>
                <c:pt idx="272">
                  <c:v>1177876</c:v>
                </c:pt>
                <c:pt idx="273">
                  <c:v>1173077</c:v>
                </c:pt>
                <c:pt idx="274">
                  <c:v>1179738</c:v>
                </c:pt>
                <c:pt idx="275">
                  <c:v>1181251</c:v>
                </c:pt>
                <c:pt idx="276">
                  <c:v>1180761</c:v>
                </c:pt>
                <c:pt idx="277">
                  <c:v>1185504</c:v>
                </c:pt>
                <c:pt idx="278">
                  <c:v>1187589</c:v>
                </c:pt>
                <c:pt idx="279">
                  <c:v>1190067</c:v>
                </c:pt>
                <c:pt idx="280">
                  <c:v>1187308</c:v>
                </c:pt>
                <c:pt idx="281">
                  <c:v>1193626</c:v>
                </c:pt>
                <c:pt idx="282">
                  <c:v>1194315</c:v>
                </c:pt>
                <c:pt idx="283">
                  <c:v>1178225</c:v>
                </c:pt>
                <c:pt idx="284">
                  <c:v>1185694</c:v>
                </c:pt>
                <c:pt idx="285">
                  <c:v>1186530</c:v>
                </c:pt>
                <c:pt idx="286">
                  <c:v>1200720</c:v>
                </c:pt>
                <c:pt idx="287">
                  <c:v>1198880</c:v>
                </c:pt>
                <c:pt idx="288">
                  <c:v>1203933</c:v>
                </c:pt>
                <c:pt idx="289">
                  <c:v>1207748</c:v>
                </c:pt>
                <c:pt idx="290">
                  <c:v>1209224</c:v>
                </c:pt>
                <c:pt idx="291">
                  <c:v>1209937</c:v>
                </c:pt>
                <c:pt idx="292">
                  <c:v>1212030</c:v>
                </c:pt>
                <c:pt idx="293">
                  <c:v>1213129</c:v>
                </c:pt>
                <c:pt idx="294">
                  <c:v>1213236</c:v>
                </c:pt>
                <c:pt idx="295">
                  <c:v>1216360</c:v>
                </c:pt>
                <c:pt idx="296">
                  <c:v>1217311</c:v>
                </c:pt>
                <c:pt idx="297">
                  <c:v>1212166</c:v>
                </c:pt>
                <c:pt idx="298">
                  <c:v>1220942</c:v>
                </c:pt>
                <c:pt idx="299">
                  <c:v>1218625</c:v>
                </c:pt>
                <c:pt idx="300">
                  <c:v>1220497</c:v>
                </c:pt>
                <c:pt idx="301">
                  <c:v>1218787</c:v>
                </c:pt>
                <c:pt idx="302">
                  <c:v>1225259</c:v>
                </c:pt>
                <c:pt idx="303">
                  <c:v>1226234</c:v>
                </c:pt>
                <c:pt idx="304">
                  <c:v>1225028</c:v>
                </c:pt>
                <c:pt idx="305">
                  <c:v>1224703</c:v>
                </c:pt>
                <c:pt idx="306">
                  <c:v>1228881</c:v>
                </c:pt>
                <c:pt idx="307">
                  <c:v>1231807</c:v>
                </c:pt>
                <c:pt idx="308">
                  <c:v>1233242</c:v>
                </c:pt>
                <c:pt idx="309">
                  <c:v>1234704</c:v>
                </c:pt>
                <c:pt idx="310">
                  <c:v>1235524</c:v>
                </c:pt>
                <c:pt idx="311">
                  <c:v>1237091</c:v>
                </c:pt>
                <c:pt idx="312">
                  <c:v>1237747</c:v>
                </c:pt>
                <c:pt idx="313">
                  <c:v>1238089</c:v>
                </c:pt>
                <c:pt idx="314">
                  <c:v>1224439</c:v>
                </c:pt>
                <c:pt idx="315">
                  <c:v>1238471</c:v>
                </c:pt>
                <c:pt idx="316">
                  <c:v>1244226</c:v>
                </c:pt>
                <c:pt idx="317">
                  <c:v>1249454</c:v>
                </c:pt>
                <c:pt idx="318">
                  <c:v>1250085</c:v>
                </c:pt>
                <c:pt idx="319">
                  <c:v>1250520</c:v>
                </c:pt>
                <c:pt idx="320">
                  <c:v>1251947</c:v>
                </c:pt>
                <c:pt idx="321">
                  <c:v>1253880</c:v>
                </c:pt>
                <c:pt idx="322">
                  <c:v>1255487</c:v>
                </c:pt>
                <c:pt idx="323">
                  <c:v>1257075</c:v>
                </c:pt>
                <c:pt idx="324">
                  <c:v>1259362</c:v>
                </c:pt>
                <c:pt idx="325">
                  <c:v>1260928</c:v>
                </c:pt>
                <c:pt idx="326">
                  <c:v>1264090</c:v>
                </c:pt>
                <c:pt idx="327">
                  <c:v>1264734</c:v>
                </c:pt>
                <c:pt idx="328">
                  <c:v>1265347</c:v>
                </c:pt>
                <c:pt idx="329">
                  <c:v>1263196</c:v>
                </c:pt>
                <c:pt idx="330">
                  <c:v>1267415</c:v>
                </c:pt>
                <c:pt idx="331">
                  <c:v>1272594</c:v>
                </c:pt>
                <c:pt idx="332">
                  <c:v>1273760</c:v>
                </c:pt>
                <c:pt idx="333">
                  <c:v>1276682</c:v>
                </c:pt>
                <c:pt idx="334">
                  <c:v>1277312</c:v>
                </c:pt>
                <c:pt idx="335">
                  <c:v>1279105</c:v>
                </c:pt>
                <c:pt idx="336">
                  <c:v>1279715</c:v>
                </c:pt>
                <c:pt idx="337">
                  <c:v>1280725</c:v>
                </c:pt>
                <c:pt idx="338">
                  <c:v>1283094</c:v>
                </c:pt>
                <c:pt idx="339">
                  <c:v>1283885</c:v>
                </c:pt>
                <c:pt idx="340">
                  <c:v>1287460</c:v>
                </c:pt>
                <c:pt idx="341">
                  <c:v>1287064</c:v>
                </c:pt>
                <c:pt idx="342">
                  <c:v>1292117</c:v>
                </c:pt>
                <c:pt idx="343">
                  <c:v>1294985</c:v>
                </c:pt>
                <c:pt idx="344">
                  <c:v>1295764</c:v>
                </c:pt>
                <c:pt idx="345">
                  <c:v>1299297</c:v>
                </c:pt>
                <c:pt idx="346">
                  <c:v>1300350</c:v>
                </c:pt>
                <c:pt idx="347">
                  <c:v>1302799</c:v>
                </c:pt>
                <c:pt idx="348">
                  <c:v>1303986</c:v>
                </c:pt>
                <c:pt idx="349">
                  <c:v>1305813</c:v>
                </c:pt>
                <c:pt idx="350">
                  <c:v>1305927</c:v>
                </c:pt>
                <c:pt idx="351">
                  <c:v>1305698</c:v>
                </c:pt>
                <c:pt idx="352">
                  <c:v>1313151</c:v>
                </c:pt>
                <c:pt idx="353">
                  <c:v>1315236</c:v>
                </c:pt>
                <c:pt idx="354">
                  <c:v>1317554</c:v>
                </c:pt>
                <c:pt idx="355">
                  <c:v>1319554</c:v>
                </c:pt>
                <c:pt idx="356">
                  <c:v>1321685</c:v>
                </c:pt>
                <c:pt idx="357">
                  <c:v>1312868</c:v>
                </c:pt>
                <c:pt idx="358">
                  <c:v>1323110</c:v>
                </c:pt>
                <c:pt idx="359">
                  <c:v>1324927</c:v>
                </c:pt>
                <c:pt idx="360">
                  <c:v>1326889</c:v>
                </c:pt>
                <c:pt idx="361">
                  <c:v>1327538</c:v>
                </c:pt>
                <c:pt idx="362">
                  <c:v>1329922</c:v>
                </c:pt>
                <c:pt idx="363">
                  <c:v>1331702</c:v>
                </c:pt>
                <c:pt idx="364">
                  <c:v>1336881</c:v>
                </c:pt>
                <c:pt idx="365">
                  <c:v>1338533</c:v>
                </c:pt>
                <c:pt idx="366">
                  <c:v>1339513</c:v>
                </c:pt>
                <c:pt idx="367">
                  <c:v>1340563</c:v>
                </c:pt>
              </c:numCache>
            </c:numRef>
          </c:val>
        </c:ser>
        <c:marker val="1"/>
        <c:axId val="93868800"/>
        <c:axId val="93870336"/>
      </c:lineChart>
      <c:catAx>
        <c:axId val="93868800"/>
        <c:scaling>
          <c:orientation val="minMax"/>
        </c:scaling>
        <c:axPos val="b"/>
        <c:tickLblPos val="nextTo"/>
        <c:crossAx val="93870336"/>
        <c:crosses val="autoZero"/>
        <c:auto val="1"/>
        <c:lblAlgn val="ctr"/>
        <c:lblOffset val="100"/>
      </c:catAx>
      <c:valAx>
        <c:axId val="93870336"/>
        <c:scaling>
          <c:orientation val="minMax"/>
        </c:scaling>
        <c:axPos val="l"/>
        <c:majorGridlines/>
        <c:numFmt formatCode="General" sourceLinked="1"/>
        <c:tickLblPos val="nextTo"/>
        <c:crossAx val="93868800"/>
        <c:crosses val="autoZero"/>
        <c:crossBetween val="between"/>
      </c:valAx>
    </c:plotArea>
    <c:legend>
      <c:legendPos val="r"/>
    </c:legend>
    <c:plotVisOnly val="1"/>
    <c:dispBlanksAs val="zero"/>
  </c:chart>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_dlc_DocId xmlns="0678c815-8c48-4785-b094-65989d60a20d">DHQQUSPHNAMR-8103-6443</_dlc_DocId>
    <_dlc_DocIdUrl xmlns="0678c815-8c48-4785-b094-65989d60a20d">
      <Url>http://portal.wiley.com/sites/projects/Wiley-Blackwell Annual Reports/_layouts/DocIdRedir.aspx?ID=DHQQUSPHNAMR-8103-6443</Url>
      <Description>DHQQUSPHNAMR-8103-6443</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C5020372E5D4A1448FE1BA48A86E8E47" ma:contentTypeVersion="1" ma:contentTypeDescription="Create a new document." ma:contentTypeScope="" ma:versionID="b5276f0a5e55cd822fbca3bf63e5aad8">
  <xsd:schema xmlns:xsd="http://www.w3.org/2001/XMLSchema" xmlns:xs="http://www.w3.org/2001/XMLSchema" xmlns:p="http://schemas.microsoft.com/office/2006/metadata/properties" xmlns:ns2="0678c815-8c48-4785-b094-65989d60a20d" targetNamespace="http://schemas.microsoft.com/office/2006/metadata/properties" ma:root="true" ma:fieldsID="696f42126f50fd780b2b7669742328e2" ns2:_="">
    <xsd:import namespace="0678c815-8c48-4785-b094-65989d60a20d"/>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78c815-8c48-4785-b094-65989d60a20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2B0885-1C46-48CD-91F8-9DE61D9C00C9}">
  <ds:schemaRefs>
    <ds:schemaRef ds:uri="http://schemas.microsoft.com/office/2006/metadata/properties"/>
    <ds:schemaRef ds:uri="0678c815-8c48-4785-b094-65989d60a20d"/>
  </ds:schemaRefs>
</ds:datastoreItem>
</file>

<file path=customXml/itemProps2.xml><?xml version="1.0" encoding="utf-8"?>
<ds:datastoreItem xmlns:ds="http://schemas.openxmlformats.org/officeDocument/2006/customXml" ds:itemID="{A52F7A37-0418-4614-B71E-DB771173FC6E}">
  <ds:schemaRefs>
    <ds:schemaRef ds:uri="http://schemas.microsoft.com/sharepoint/v3/contenttype/forms"/>
  </ds:schemaRefs>
</ds:datastoreItem>
</file>

<file path=customXml/itemProps3.xml><?xml version="1.0" encoding="utf-8"?>
<ds:datastoreItem xmlns:ds="http://schemas.openxmlformats.org/officeDocument/2006/customXml" ds:itemID="{2C184D95-E0F9-4083-AA63-E1A3AA4BE16E}">
  <ds:schemaRefs>
    <ds:schemaRef ds:uri="http://schemas.microsoft.com/sharepoint/events"/>
  </ds:schemaRefs>
</ds:datastoreItem>
</file>

<file path=customXml/itemProps4.xml><?xml version="1.0" encoding="utf-8"?>
<ds:datastoreItem xmlns:ds="http://schemas.openxmlformats.org/officeDocument/2006/customXml" ds:itemID="{6D97C798-1EA2-4932-9A89-53DC72B98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78c815-8c48-4785-b094-65989d60a2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E20F0D3-3DED-4721-9FE9-1D6AF7EFF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8787</Words>
  <Characters>48180</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vt:vector>
  </TitlesOfParts>
  <Company>John Wiley &amp; Sons Ltd.</Company>
  <LinksUpToDate>false</LinksUpToDate>
  <CharactersWithSpaces>56854</CharactersWithSpaces>
  <SharedDoc>false</SharedDoc>
  <HLinks>
    <vt:vector size="228" baseType="variant">
      <vt:variant>
        <vt:i4>589930</vt:i4>
      </vt:variant>
      <vt:variant>
        <vt:i4>111</vt:i4>
      </vt:variant>
      <vt:variant>
        <vt:i4>0</vt:i4>
      </vt:variant>
      <vt:variant>
        <vt:i4>5</vt:i4>
      </vt:variant>
      <vt:variant>
        <vt:lpwstr>http://en.wikipedia.org/wiki/Web_feed</vt:lpwstr>
      </vt:variant>
      <vt:variant>
        <vt:lpwstr/>
      </vt:variant>
      <vt:variant>
        <vt:i4>5505098</vt:i4>
      </vt:variant>
      <vt:variant>
        <vt:i4>108</vt:i4>
      </vt:variant>
      <vt:variant>
        <vt:i4>0</vt:i4>
      </vt:variant>
      <vt:variant>
        <vt:i4>5</vt:i4>
      </vt:variant>
      <vt:variant>
        <vt:lpwstr>http://www.oaresciences.org/</vt:lpwstr>
      </vt:variant>
      <vt:variant>
        <vt:lpwstr/>
      </vt:variant>
      <vt:variant>
        <vt:i4>5767247</vt:i4>
      </vt:variant>
      <vt:variant>
        <vt:i4>105</vt:i4>
      </vt:variant>
      <vt:variant>
        <vt:i4>0</vt:i4>
      </vt:variant>
      <vt:variant>
        <vt:i4>5</vt:i4>
      </vt:variant>
      <vt:variant>
        <vt:lpwstr>http://www.aginternetwork.org/en/</vt:lpwstr>
      </vt:variant>
      <vt:variant>
        <vt:lpwstr/>
      </vt:variant>
      <vt:variant>
        <vt:i4>7667766</vt:i4>
      </vt:variant>
      <vt:variant>
        <vt:i4>102</vt:i4>
      </vt:variant>
      <vt:variant>
        <vt:i4>0</vt:i4>
      </vt:variant>
      <vt:variant>
        <vt:i4>5</vt:i4>
      </vt:variant>
      <vt:variant>
        <vt:lpwstr>http://www.who.int/hinari/</vt:lpwstr>
      </vt:variant>
      <vt:variant>
        <vt:lpwstr/>
      </vt:variant>
      <vt:variant>
        <vt:i4>7209020</vt:i4>
      </vt:variant>
      <vt:variant>
        <vt:i4>99</vt:i4>
      </vt:variant>
      <vt:variant>
        <vt:i4>0</vt:i4>
      </vt:variant>
      <vt:variant>
        <vt:i4>5</vt:i4>
      </vt:variant>
      <vt:variant>
        <vt:lpwstr>http://www.un.org/millenniumgoals/</vt:lpwstr>
      </vt:variant>
      <vt:variant>
        <vt:lpwstr/>
      </vt:variant>
      <vt:variant>
        <vt:i4>5505098</vt:i4>
      </vt:variant>
      <vt:variant>
        <vt:i4>96</vt:i4>
      </vt:variant>
      <vt:variant>
        <vt:i4>0</vt:i4>
      </vt:variant>
      <vt:variant>
        <vt:i4>5</vt:i4>
      </vt:variant>
      <vt:variant>
        <vt:lpwstr>http://www.oaresciences.org/</vt:lpwstr>
      </vt:variant>
      <vt:variant>
        <vt:lpwstr/>
      </vt:variant>
      <vt:variant>
        <vt:i4>7667766</vt:i4>
      </vt:variant>
      <vt:variant>
        <vt:i4>93</vt:i4>
      </vt:variant>
      <vt:variant>
        <vt:i4>0</vt:i4>
      </vt:variant>
      <vt:variant>
        <vt:i4>5</vt:i4>
      </vt:variant>
      <vt:variant>
        <vt:lpwstr>http://www.who.int/hinari/</vt:lpwstr>
      </vt:variant>
      <vt:variant>
        <vt:lpwstr/>
      </vt:variant>
      <vt:variant>
        <vt:i4>5767247</vt:i4>
      </vt:variant>
      <vt:variant>
        <vt:i4>90</vt:i4>
      </vt:variant>
      <vt:variant>
        <vt:i4>0</vt:i4>
      </vt:variant>
      <vt:variant>
        <vt:i4>5</vt:i4>
      </vt:variant>
      <vt:variant>
        <vt:lpwstr>http://www.aginternetwork.org/en/</vt:lpwstr>
      </vt:variant>
      <vt:variant>
        <vt:lpwstr/>
      </vt:variant>
      <vt:variant>
        <vt:i4>393239</vt:i4>
      </vt:variant>
      <vt:variant>
        <vt:i4>87</vt:i4>
      </vt:variant>
      <vt:variant>
        <vt:i4>0</vt:i4>
      </vt:variant>
      <vt:variant>
        <vt:i4>5</vt:i4>
      </vt:variant>
      <vt:variant>
        <vt:lpwstr/>
      </vt:variant>
      <vt:variant>
        <vt:lpwstr>articleinfluence</vt:lpwstr>
      </vt:variant>
      <vt:variant>
        <vt:i4>6684793</vt:i4>
      </vt:variant>
      <vt:variant>
        <vt:i4>84</vt:i4>
      </vt:variant>
      <vt:variant>
        <vt:i4>0</vt:i4>
      </vt:variant>
      <vt:variant>
        <vt:i4>5</vt:i4>
      </vt:variant>
      <vt:variant>
        <vt:lpwstr/>
      </vt:variant>
      <vt:variant>
        <vt:lpwstr>Eigenfactor</vt:lpwstr>
      </vt:variant>
      <vt:variant>
        <vt:i4>6357113</vt:i4>
      </vt:variant>
      <vt:variant>
        <vt:i4>81</vt:i4>
      </vt:variant>
      <vt:variant>
        <vt:i4>0</vt:i4>
      </vt:variant>
      <vt:variant>
        <vt:i4>5</vt:i4>
      </vt:variant>
      <vt:variant>
        <vt:lpwstr/>
      </vt:variant>
      <vt:variant>
        <vt:lpwstr>fiveyrimpactfactor</vt:lpwstr>
      </vt:variant>
      <vt:variant>
        <vt:i4>131101</vt:i4>
      </vt:variant>
      <vt:variant>
        <vt:i4>78</vt:i4>
      </vt:variant>
      <vt:variant>
        <vt:i4>0</vt:i4>
      </vt:variant>
      <vt:variant>
        <vt:i4>5</vt:i4>
      </vt:variant>
      <vt:variant>
        <vt:lpwstr/>
      </vt:variant>
      <vt:variant>
        <vt:lpwstr>citedhalflife</vt:lpwstr>
      </vt:variant>
      <vt:variant>
        <vt:i4>7798899</vt:i4>
      </vt:variant>
      <vt:variant>
        <vt:i4>75</vt:i4>
      </vt:variant>
      <vt:variant>
        <vt:i4>0</vt:i4>
      </vt:variant>
      <vt:variant>
        <vt:i4>5</vt:i4>
      </vt:variant>
      <vt:variant>
        <vt:lpwstr/>
      </vt:variant>
      <vt:variant>
        <vt:lpwstr>Immediacyindex</vt:lpwstr>
      </vt:variant>
      <vt:variant>
        <vt:i4>6291564</vt:i4>
      </vt:variant>
      <vt:variant>
        <vt:i4>72</vt:i4>
      </vt:variant>
      <vt:variant>
        <vt:i4>0</vt:i4>
      </vt:variant>
      <vt:variant>
        <vt:i4>5</vt:i4>
      </vt:variant>
      <vt:variant>
        <vt:lpwstr/>
      </vt:variant>
      <vt:variant>
        <vt:lpwstr>JCRmetrics</vt:lpwstr>
      </vt:variant>
      <vt:variant>
        <vt:i4>1048585</vt:i4>
      </vt:variant>
      <vt:variant>
        <vt:i4>69</vt:i4>
      </vt:variant>
      <vt:variant>
        <vt:i4>0</vt:i4>
      </vt:variant>
      <vt:variant>
        <vt:i4>5</vt:i4>
      </vt:variant>
      <vt:variant>
        <vt:lpwstr>http://authorservices.wiley.com/</vt:lpwstr>
      </vt:variant>
      <vt:variant>
        <vt:lpwstr/>
      </vt:variant>
      <vt:variant>
        <vt:i4>1048585</vt:i4>
      </vt:variant>
      <vt:variant>
        <vt:i4>66</vt:i4>
      </vt:variant>
      <vt:variant>
        <vt:i4>0</vt:i4>
      </vt:variant>
      <vt:variant>
        <vt:i4>5</vt:i4>
      </vt:variant>
      <vt:variant>
        <vt:lpwstr>http://authorservices.wiley.com/</vt:lpwstr>
      </vt:variant>
      <vt:variant>
        <vt:lpwstr/>
      </vt:variant>
      <vt:variant>
        <vt:i4>6946934</vt:i4>
      </vt:variant>
      <vt:variant>
        <vt:i4>63</vt:i4>
      </vt:variant>
      <vt:variant>
        <vt:i4>0</vt:i4>
      </vt:variant>
      <vt:variant>
        <vt:i4>5</vt:i4>
      </vt:variant>
      <vt:variant>
        <vt:lpwstr>http://authorservices.wiley.com/bauthor</vt:lpwstr>
      </vt:variant>
      <vt:variant>
        <vt:lpwstr/>
      </vt:variant>
      <vt:variant>
        <vt:i4>6946934</vt:i4>
      </vt:variant>
      <vt:variant>
        <vt:i4>60</vt:i4>
      </vt:variant>
      <vt:variant>
        <vt:i4>0</vt:i4>
      </vt:variant>
      <vt:variant>
        <vt:i4>5</vt:i4>
      </vt:variant>
      <vt:variant>
        <vt:lpwstr>http://authorservices.wiley.com/bauthor</vt:lpwstr>
      </vt:variant>
      <vt:variant>
        <vt:lpwstr/>
      </vt:variant>
      <vt:variant>
        <vt:i4>6946934</vt:i4>
      </vt:variant>
      <vt:variant>
        <vt:i4>57</vt:i4>
      </vt:variant>
      <vt:variant>
        <vt:i4>0</vt:i4>
      </vt:variant>
      <vt:variant>
        <vt:i4>5</vt:i4>
      </vt:variant>
      <vt:variant>
        <vt:lpwstr>http://authorservices.wiley.com/bauthor</vt:lpwstr>
      </vt:variant>
      <vt:variant>
        <vt:lpwstr/>
      </vt:variant>
      <vt:variant>
        <vt:i4>6946934</vt:i4>
      </vt:variant>
      <vt:variant>
        <vt:i4>54</vt:i4>
      </vt:variant>
      <vt:variant>
        <vt:i4>0</vt:i4>
      </vt:variant>
      <vt:variant>
        <vt:i4>5</vt:i4>
      </vt:variant>
      <vt:variant>
        <vt:lpwstr>http://authorservices.wiley.com/bauthor</vt:lpwstr>
      </vt:variant>
      <vt:variant>
        <vt:lpwstr/>
      </vt:variant>
      <vt:variant>
        <vt:i4>1441870</vt:i4>
      </vt:variant>
      <vt:variant>
        <vt:i4>51</vt:i4>
      </vt:variant>
      <vt:variant>
        <vt:i4>0</vt:i4>
      </vt:variant>
      <vt:variant>
        <vt:i4>5</vt:i4>
      </vt:variant>
      <vt:variant>
        <vt:lpwstr>http://www.interscience.wiley.com/librarians</vt:lpwstr>
      </vt:variant>
      <vt:variant>
        <vt:lpwstr/>
      </vt:variant>
      <vt:variant>
        <vt:i4>3801140</vt:i4>
      </vt:variant>
      <vt:variant>
        <vt:i4>48</vt:i4>
      </vt:variant>
      <vt:variant>
        <vt:i4>0</vt:i4>
      </vt:variant>
      <vt:variant>
        <vt:i4>5</vt:i4>
      </vt:variant>
      <vt:variant>
        <vt:lpwstr>http://www.twitter.com/wileylibinfo</vt:lpwstr>
      </vt:variant>
      <vt:variant>
        <vt:lpwstr/>
      </vt:variant>
      <vt:variant>
        <vt:i4>1572930</vt:i4>
      </vt:variant>
      <vt:variant>
        <vt:i4>45</vt:i4>
      </vt:variant>
      <vt:variant>
        <vt:i4>0</vt:i4>
      </vt:variant>
      <vt:variant>
        <vt:i4>5</vt:i4>
      </vt:variant>
      <vt:variant>
        <vt:lpwstr>http://www.interscience.wiley.com/newsletter</vt:lpwstr>
      </vt:variant>
      <vt:variant>
        <vt:lpwstr/>
      </vt:variant>
      <vt:variant>
        <vt:i4>196608</vt:i4>
      </vt:variant>
      <vt:variant>
        <vt:i4>42</vt:i4>
      </vt:variant>
      <vt:variant>
        <vt:i4>0</vt:i4>
      </vt:variant>
      <vt:variant>
        <vt:i4>5</vt:i4>
      </vt:variant>
      <vt:variant>
        <vt:lpwstr/>
      </vt:variant>
      <vt:variant>
        <vt:lpwstr>RSSfeeds</vt:lpwstr>
      </vt:variant>
      <vt:variant>
        <vt:i4>655377</vt:i4>
      </vt:variant>
      <vt:variant>
        <vt:i4>39</vt:i4>
      </vt:variant>
      <vt:variant>
        <vt:i4>0</vt:i4>
      </vt:variant>
      <vt:variant>
        <vt:i4>5</vt:i4>
      </vt:variant>
      <vt:variant>
        <vt:lpwstr/>
      </vt:variant>
      <vt:variant>
        <vt:lpwstr>Libraryconsortium</vt:lpwstr>
      </vt:variant>
      <vt:variant>
        <vt:i4>6619251</vt:i4>
      </vt:variant>
      <vt:variant>
        <vt:i4>36</vt:i4>
      </vt:variant>
      <vt:variant>
        <vt:i4>0</vt:i4>
      </vt:variant>
      <vt:variant>
        <vt:i4>5</vt:i4>
      </vt:variant>
      <vt:variant>
        <vt:lpwstr/>
      </vt:variant>
      <vt:variant>
        <vt:lpwstr>SEO</vt:lpwstr>
      </vt:variant>
      <vt:variant>
        <vt:i4>14</vt:i4>
      </vt:variant>
      <vt:variant>
        <vt:i4>33</vt:i4>
      </vt:variant>
      <vt:variant>
        <vt:i4>0</vt:i4>
      </vt:variant>
      <vt:variant>
        <vt:i4>5</vt:i4>
      </vt:variant>
      <vt:variant>
        <vt:lpwstr/>
      </vt:variant>
      <vt:variant>
        <vt:lpwstr>googlesitemap</vt:lpwstr>
      </vt:variant>
      <vt:variant>
        <vt:i4>2031644</vt:i4>
      </vt:variant>
      <vt:variant>
        <vt:i4>30</vt:i4>
      </vt:variant>
      <vt:variant>
        <vt:i4>0</vt:i4>
      </vt:variant>
      <vt:variant>
        <vt:i4>5</vt:i4>
      </vt:variant>
      <vt:variant>
        <vt:lpwstr/>
      </vt:variant>
      <vt:variant>
        <vt:lpwstr>Licensedsalesprogram</vt:lpwstr>
      </vt:variant>
      <vt:variant>
        <vt:i4>1900552</vt:i4>
      </vt:variant>
      <vt:variant>
        <vt:i4>27</vt:i4>
      </vt:variant>
      <vt:variant>
        <vt:i4>0</vt:i4>
      </vt:variant>
      <vt:variant>
        <vt:i4>5</vt:i4>
      </vt:variant>
      <vt:variant>
        <vt:lpwstr/>
      </vt:variant>
      <vt:variant>
        <vt:lpwstr>INASP</vt:lpwstr>
      </vt:variant>
      <vt:variant>
        <vt:i4>262173</vt:i4>
      </vt:variant>
      <vt:variant>
        <vt:i4>24</vt:i4>
      </vt:variant>
      <vt:variant>
        <vt:i4>0</vt:i4>
      </vt:variant>
      <vt:variant>
        <vt:i4>5</vt:i4>
      </vt:variant>
      <vt:variant>
        <vt:lpwstr/>
      </vt:variant>
      <vt:variant>
        <vt:lpwstr>OARE</vt:lpwstr>
      </vt:variant>
      <vt:variant>
        <vt:i4>1376270</vt:i4>
      </vt:variant>
      <vt:variant>
        <vt:i4>21</vt:i4>
      </vt:variant>
      <vt:variant>
        <vt:i4>0</vt:i4>
      </vt:variant>
      <vt:variant>
        <vt:i4>5</vt:i4>
      </vt:variant>
      <vt:variant>
        <vt:lpwstr/>
      </vt:variant>
      <vt:variant>
        <vt:lpwstr>AGORA</vt:lpwstr>
      </vt:variant>
      <vt:variant>
        <vt:i4>6357108</vt:i4>
      </vt:variant>
      <vt:variant>
        <vt:i4>18</vt:i4>
      </vt:variant>
      <vt:variant>
        <vt:i4>0</vt:i4>
      </vt:variant>
      <vt:variant>
        <vt:i4>5</vt:i4>
      </vt:variant>
      <vt:variant>
        <vt:lpwstr/>
      </vt:variant>
      <vt:variant>
        <vt:lpwstr>HINARI</vt:lpwstr>
      </vt:variant>
      <vt:variant>
        <vt:i4>7340151</vt:i4>
      </vt:variant>
      <vt:variant>
        <vt:i4>12</vt:i4>
      </vt:variant>
      <vt:variant>
        <vt:i4>0</vt:i4>
      </vt:variant>
      <vt:variant>
        <vt:i4>5</vt:i4>
      </vt:variant>
      <vt:variant>
        <vt:lpwstr/>
      </vt:variant>
      <vt:variant>
        <vt:lpwstr>WPC</vt:lpwstr>
      </vt:variant>
      <vt:variant>
        <vt:i4>8323192</vt:i4>
      </vt:variant>
      <vt:variant>
        <vt:i4>9</vt:i4>
      </vt:variant>
      <vt:variant>
        <vt:i4>0</vt:i4>
      </vt:variant>
      <vt:variant>
        <vt:i4>5</vt:i4>
      </vt:variant>
      <vt:variant>
        <vt:lpwstr/>
      </vt:variant>
      <vt:variant>
        <vt:lpwstr>embargoedaccess</vt:lpwstr>
      </vt:variant>
      <vt:variant>
        <vt:i4>5832730</vt:i4>
      </vt:variant>
      <vt:variant>
        <vt:i4>6</vt:i4>
      </vt:variant>
      <vt:variant>
        <vt:i4>0</vt:i4>
      </vt:variant>
      <vt:variant>
        <vt:i4>5</vt:i4>
      </vt:variant>
      <vt:variant>
        <vt:lpwstr/>
      </vt:variant>
      <vt:variant>
        <vt:lpwstr>r4lphilanthropic</vt:lpwstr>
      </vt:variant>
      <vt:variant>
        <vt:i4>2031644</vt:i4>
      </vt:variant>
      <vt:variant>
        <vt:i4>3</vt:i4>
      </vt:variant>
      <vt:variant>
        <vt:i4>0</vt:i4>
      </vt:variant>
      <vt:variant>
        <vt:i4>5</vt:i4>
      </vt:variant>
      <vt:variant>
        <vt:lpwstr/>
      </vt:variant>
      <vt:variant>
        <vt:lpwstr>Licensedsalesprogram</vt:lpwstr>
      </vt:variant>
      <vt:variant>
        <vt:i4>6881376</vt:i4>
      </vt:variant>
      <vt:variant>
        <vt:i4>0</vt:i4>
      </vt:variant>
      <vt:variant>
        <vt:i4>0</vt:i4>
      </vt:variant>
      <vt:variant>
        <vt:i4>5</vt:i4>
      </vt:variant>
      <vt:variant>
        <vt:lpwstr/>
      </vt:variant>
      <vt:variant>
        <vt:lpwstr>GlossaryofTerms</vt:lpwstr>
      </vt:variant>
      <vt:variant>
        <vt:i4>71</vt:i4>
      </vt:variant>
      <vt:variant>
        <vt:i4>0</vt:i4>
      </vt:variant>
      <vt:variant>
        <vt:i4>0</vt:i4>
      </vt:variant>
      <vt:variant>
        <vt:i4>5</vt:i4>
      </vt:variant>
      <vt:variant>
        <vt:lpwstr>http://www.libraryjournal.com/article/CA6705634.html?nid=2673&amp;source=link&amp;rid=1105906703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kpeterson</dc:creator>
  <cp:lastModifiedBy>Jini Hetherington</cp:lastModifiedBy>
  <cp:revision>2</cp:revision>
  <cp:lastPrinted>2012-09-17T09:53:00Z</cp:lastPrinted>
  <dcterms:created xsi:type="dcterms:W3CDTF">2012-09-18T13:15:00Z</dcterms:created>
  <dcterms:modified xsi:type="dcterms:W3CDTF">2012-09-18T13:15:00Z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0x010100C5020372E5D4A1448FE1BA48A86E8E47</vt:lpwstr>
  </property>
  <property fmtid="{D5CDD505-2E9C-101B-9397-08002B2CF9AE}" pid="3" name="_dlc_DocIdItemGuid">
    <vt:lpwstr>3b276eed-b81b-43ca-81ec-0304c1856a47</vt:lpwstr>
  </property>
</Properties>
</file>